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DC87" w14:textId="21AD8C80" w:rsidR="0008657B" w:rsidRDefault="0008657B" w:rsidP="0008657B">
      <w:pPr>
        <w:pStyle w:val="PageHeadingsCenturyGothicStyle1"/>
        <w:outlineLvl w:val="1"/>
      </w:pPr>
      <w:r w:rsidRPr="00222B72">
        <w:rPr>
          <w:noProof/>
        </w:rPr>
        <w:drawing>
          <wp:anchor distT="0" distB="0" distL="114300" distR="114300" simplePos="0" relativeHeight="251659264" behindDoc="0" locked="0" layoutInCell="1" allowOverlap="1" wp14:anchorId="5B271244" wp14:editId="04F49E70">
            <wp:simplePos x="0" y="0"/>
            <wp:positionH relativeFrom="column">
              <wp:posOffset>0</wp:posOffset>
            </wp:positionH>
            <wp:positionV relativeFrom="paragraph">
              <wp:posOffset>409947</wp:posOffset>
            </wp:positionV>
            <wp:extent cx="5797550" cy="67310"/>
            <wp:effectExtent l="0" t="0" r="0" b="8890"/>
            <wp:wrapThrough wrapText="bothSides">
              <wp:wrapPolygon edited="0">
                <wp:start x="0" y="0"/>
                <wp:lineTo x="0" y="18340"/>
                <wp:lineTo x="21505" y="18340"/>
                <wp:lineTo x="2150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7550" cy="67310"/>
                    </a:xfrm>
                    <a:prstGeom prst="rect">
                      <a:avLst/>
                    </a:prstGeom>
                    <a:noFill/>
                  </pic:spPr>
                </pic:pic>
              </a:graphicData>
            </a:graphic>
          </wp:anchor>
        </w:drawing>
      </w:r>
      <w:r>
        <w:t xml:space="preserve"> Letter to School Board</w:t>
      </w:r>
    </w:p>
    <w:p w14:paraId="39C41C75" w14:textId="77777777" w:rsidR="0008657B" w:rsidRPr="00222B72" w:rsidRDefault="00000000" w:rsidP="0008657B">
      <w:pPr>
        <w:spacing w:after="0" w:line="360" w:lineRule="auto"/>
        <w:rPr>
          <w:rFonts w:ascii="Century Gothic" w:hAnsi="Century Gothic"/>
          <w:color w:val="0070C0"/>
          <w:sz w:val="24"/>
          <w:szCs w:val="32"/>
        </w:rPr>
      </w:pPr>
      <w:hyperlink r:id="rId6" w:history="1">
        <w:r w:rsidR="0008657B" w:rsidRPr="00222B72">
          <w:rPr>
            <w:rStyle w:val="Hyperlink"/>
            <w:rFonts w:ascii="Century Gothic" w:hAnsi="Century Gothic"/>
            <w:color w:val="0070C0"/>
            <w:sz w:val="24"/>
            <w:szCs w:val="32"/>
          </w:rPr>
          <w:t>[Direct link to this letter on COHTAC’s KOHA Toolkit is here]</w:t>
        </w:r>
      </w:hyperlink>
    </w:p>
    <w:p w14:paraId="3384802F" w14:textId="77777777" w:rsidR="0008657B" w:rsidRPr="00472A6B" w:rsidRDefault="0008657B" w:rsidP="0008657B">
      <w:pPr>
        <w:spacing w:after="0" w:line="360" w:lineRule="auto"/>
        <w:rPr>
          <w:rFonts w:ascii="Century Gothic" w:hAnsi="Century Gothic"/>
          <w:bCs/>
          <w:color w:val="FF0000"/>
          <w:sz w:val="24"/>
          <w:szCs w:val="32"/>
        </w:rPr>
      </w:pPr>
      <w:r w:rsidRPr="00472A6B">
        <w:rPr>
          <w:rFonts w:ascii="Century Gothic" w:hAnsi="Century Gothic"/>
          <w:bCs/>
          <w:color w:val="FF0000"/>
          <w:sz w:val="24"/>
          <w:szCs w:val="32"/>
        </w:rPr>
        <w:t>[Insert date here] </w:t>
      </w:r>
    </w:p>
    <w:p w14:paraId="7D365014" w14:textId="77777777" w:rsidR="0008657B" w:rsidRPr="00222B72" w:rsidRDefault="0008657B" w:rsidP="0008657B">
      <w:pPr>
        <w:spacing w:after="0" w:line="360" w:lineRule="auto"/>
        <w:rPr>
          <w:rFonts w:ascii="Century Gothic" w:hAnsi="Century Gothic"/>
          <w:bCs/>
          <w:sz w:val="24"/>
          <w:szCs w:val="32"/>
        </w:rPr>
      </w:pPr>
      <w:r w:rsidRPr="00222B72">
        <w:rPr>
          <w:rFonts w:ascii="Century Gothic" w:hAnsi="Century Gothic"/>
          <w:bCs/>
          <w:sz w:val="24"/>
          <w:szCs w:val="32"/>
        </w:rPr>
        <w:t xml:space="preserve">Dear Board Member </w:t>
      </w:r>
      <w:r w:rsidRPr="00472A6B">
        <w:rPr>
          <w:rFonts w:ascii="Century Gothic" w:hAnsi="Century Gothic"/>
          <w:bCs/>
          <w:color w:val="FF0000"/>
          <w:sz w:val="24"/>
          <w:szCs w:val="32"/>
        </w:rPr>
        <w:t>[insert</w:t>
      </w:r>
      <w:r>
        <w:rPr>
          <w:rFonts w:ascii="Century Gothic" w:hAnsi="Century Gothic"/>
          <w:bCs/>
          <w:color w:val="FF0000"/>
          <w:sz w:val="24"/>
          <w:szCs w:val="32"/>
        </w:rPr>
        <w:t xml:space="preserve"> first and</w:t>
      </w:r>
      <w:r w:rsidRPr="00472A6B">
        <w:rPr>
          <w:rFonts w:ascii="Century Gothic" w:hAnsi="Century Gothic"/>
          <w:bCs/>
          <w:color w:val="FF0000"/>
          <w:sz w:val="24"/>
          <w:szCs w:val="32"/>
        </w:rPr>
        <w:t xml:space="preserve"> last name here], </w:t>
      </w:r>
    </w:p>
    <w:p w14:paraId="27AB1AA2" w14:textId="77777777" w:rsidR="0008657B" w:rsidRPr="00222B72" w:rsidRDefault="0008657B" w:rsidP="0008657B">
      <w:pPr>
        <w:spacing w:after="0" w:line="360" w:lineRule="auto"/>
        <w:rPr>
          <w:rFonts w:ascii="Century Gothic" w:hAnsi="Century Gothic"/>
          <w:bCs/>
          <w:sz w:val="24"/>
          <w:szCs w:val="32"/>
        </w:rPr>
      </w:pPr>
    </w:p>
    <w:p w14:paraId="6A298CFE" w14:textId="77777777" w:rsidR="0008657B" w:rsidRPr="00222B72" w:rsidRDefault="0008657B" w:rsidP="0008657B">
      <w:pPr>
        <w:spacing w:after="0" w:line="360" w:lineRule="auto"/>
        <w:rPr>
          <w:rFonts w:ascii="Century Gothic" w:hAnsi="Century Gothic"/>
          <w:bCs/>
          <w:sz w:val="24"/>
          <w:szCs w:val="32"/>
        </w:rPr>
      </w:pPr>
      <w:r w:rsidRPr="00222B72">
        <w:rPr>
          <w:rFonts w:ascii="Century Gothic" w:hAnsi="Century Gothic"/>
          <w:bCs/>
          <w:sz w:val="24"/>
          <w:szCs w:val="32"/>
        </w:rPr>
        <w:t>According to an expert at the Education Commission of the States, most children who drop out of school are “on that trajectory by the time they’re 8 years old.” I am writing to raise awareness about one of the factors that can put kids on that path — poor oral health. Children cannot learn when they are in pain, sleep- deprived or distracted because of tooth decay. The [name of school district] can do more to address this issue. </w:t>
      </w:r>
    </w:p>
    <w:p w14:paraId="5712EBCD" w14:textId="77777777" w:rsidR="0008657B" w:rsidRPr="00222B72" w:rsidRDefault="0008657B" w:rsidP="0008657B">
      <w:pPr>
        <w:spacing w:after="0" w:line="360" w:lineRule="auto"/>
        <w:rPr>
          <w:rFonts w:ascii="Century Gothic" w:hAnsi="Century Gothic"/>
          <w:bCs/>
          <w:sz w:val="24"/>
          <w:szCs w:val="32"/>
        </w:rPr>
      </w:pPr>
    </w:p>
    <w:p w14:paraId="0BECF729" w14:textId="77777777" w:rsidR="0008657B" w:rsidRPr="00222B72" w:rsidRDefault="0008657B" w:rsidP="0008657B">
      <w:pPr>
        <w:spacing w:after="0" w:line="360" w:lineRule="auto"/>
        <w:rPr>
          <w:rFonts w:ascii="Century Gothic" w:hAnsi="Century Gothic"/>
          <w:bCs/>
          <w:sz w:val="24"/>
          <w:szCs w:val="32"/>
        </w:rPr>
      </w:pPr>
      <w:r w:rsidRPr="00222B72">
        <w:rPr>
          <w:rFonts w:ascii="Century Gothic" w:hAnsi="Century Gothic"/>
          <w:bCs/>
          <w:sz w:val="24"/>
          <w:szCs w:val="32"/>
        </w:rPr>
        <w:t xml:space="preserve">Years ago, California created the Kindergarten Oral Health Assessment (KOHA) to improve school readiness and raise families’ awareness of oral health’s importance. </w:t>
      </w:r>
      <w:r w:rsidRPr="00222B72">
        <w:rPr>
          <w:rFonts w:ascii="Century Gothic" w:hAnsi="Century Gothic"/>
          <w:bCs/>
          <w:sz w:val="24"/>
          <w:szCs w:val="32"/>
          <w:u w:val="single"/>
        </w:rPr>
        <w:t xml:space="preserve">The percentage of children in </w:t>
      </w:r>
      <w:r w:rsidRPr="00472A6B">
        <w:rPr>
          <w:rFonts w:ascii="Century Gothic" w:hAnsi="Century Gothic"/>
          <w:bCs/>
          <w:color w:val="FF0000"/>
          <w:sz w:val="24"/>
          <w:szCs w:val="32"/>
          <w:u w:val="single"/>
        </w:rPr>
        <w:t>[name of</w:t>
      </w:r>
      <w:r w:rsidRPr="00472A6B">
        <w:rPr>
          <w:rFonts w:ascii="Century Gothic" w:hAnsi="Century Gothic"/>
          <w:bCs/>
          <w:color w:val="FF0000"/>
          <w:sz w:val="24"/>
          <w:szCs w:val="32"/>
        </w:rPr>
        <w:t xml:space="preserve"> </w:t>
      </w:r>
      <w:r w:rsidRPr="00472A6B">
        <w:rPr>
          <w:rFonts w:ascii="Century Gothic" w:hAnsi="Century Gothic"/>
          <w:bCs/>
          <w:color w:val="FF0000"/>
          <w:sz w:val="24"/>
          <w:szCs w:val="32"/>
          <w:u w:val="single"/>
        </w:rPr>
        <w:t xml:space="preserve">school district] </w:t>
      </w:r>
      <w:r w:rsidRPr="00222B72">
        <w:rPr>
          <w:rFonts w:ascii="Century Gothic" w:hAnsi="Century Gothic"/>
          <w:bCs/>
          <w:sz w:val="24"/>
          <w:szCs w:val="32"/>
          <w:u w:val="single"/>
        </w:rPr>
        <w:t>who get a KOHA dental check-up is higher than the statewide average</w:t>
      </w:r>
      <w:r w:rsidRPr="00222B72">
        <w:rPr>
          <w:rFonts w:ascii="Century Gothic" w:hAnsi="Century Gothic"/>
          <w:bCs/>
          <w:sz w:val="24"/>
          <w:szCs w:val="32"/>
        </w:rPr>
        <w:t>. That’s good news. Will you work with us to build on this progress, ensuring that all kids arrive at school healthy and ready to learn? </w:t>
      </w:r>
    </w:p>
    <w:p w14:paraId="1CD291A6" w14:textId="77777777" w:rsidR="0008657B" w:rsidRPr="00222B72" w:rsidRDefault="0008657B" w:rsidP="0008657B">
      <w:pPr>
        <w:spacing w:after="0" w:line="360" w:lineRule="auto"/>
        <w:rPr>
          <w:rFonts w:ascii="Century Gothic" w:hAnsi="Century Gothic"/>
          <w:bCs/>
          <w:sz w:val="24"/>
          <w:szCs w:val="32"/>
        </w:rPr>
      </w:pPr>
    </w:p>
    <w:p w14:paraId="552A5828" w14:textId="77777777" w:rsidR="0008657B" w:rsidRPr="00222B72" w:rsidRDefault="0008657B" w:rsidP="0008657B">
      <w:pPr>
        <w:spacing w:after="0" w:line="360" w:lineRule="auto"/>
        <w:rPr>
          <w:rFonts w:ascii="Century Gothic" w:hAnsi="Century Gothic"/>
          <w:bCs/>
          <w:sz w:val="24"/>
          <w:szCs w:val="32"/>
        </w:rPr>
      </w:pPr>
      <w:r w:rsidRPr="00222B72">
        <w:rPr>
          <w:rFonts w:ascii="Century Gothic" w:hAnsi="Century Gothic"/>
          <w:bCs/>
          <w:sz w:val="24"/>
          <w:szCs w:val="32"/>
        </w:rPr>
        <w:t>Consider what is at stake for our schools. Here’s what the education and health experts tell us: </w:t>
      </w:r>
    </w:p>
    <w:p w14:paraId="5484E1FA" w14:textId="77777777" w:rsidR="0008657B" w:rsidRPr="00222B72" w:rsidRDefault="0008657B" w:rsidP="0008657B">
      <w:pPr>
        <w:numPr>
          <w:ilvl w:val="0"/>
          <w:numId w:val="1"/>
        </w:numPr>
        <w:spacing w:after="0" w:line="360" w:lineRule="auto"/>
        <w:rPr>
          <w:rFonts w:ascii="Century Gothic" w:hAnsi="Century Gothic"/>
          <w:bCs/>
          <w:sz w:val="24"/>
          <w:szCs w:val="32"/>
        </w:rPr>
      </w:pPr>
      <w:r w:rsidRPr="00222B72">
        <w:rPr>
          <w:rFonts w:ascii="Century Gothic" w:hAnsi="Century Gothic"/>
          <w:b/>
          <w:bCs/>
          <w:sz w:val="24"/>
          <w:szCs w:val="32"/>
        </w:rPr>
        <w:t xml:space="preserve">Poor dental health affects attendance and grades. </w:t>
      </w:r>
      <w:r w:rsidRPr="00222B72">
        <w:rPr>
          <w:rFonts w:ascii="Century Gothic" w:hAnsi="Century Gothic"/>
          <w:bCs/>
          <w:sz w:val="24"/>
          <w:szCs w:val="32"/>
        </w:rPr>
        <w:t>Children with poor dental health are nearly 3 times more likely to be absent from school. Another study found that California teens with recent dental pain were about 4 times more likely to earn lower grades. </w:t>
      </w:r>
    </w:p>
    <w:p w14:paraId="08DE1FCC" w14:textId="77777777" w:rsidR="0008657B" w:rsidRPr="00222B72" w:rsidRDefault="0008657B" w:rsidP="0008657B">
      <w:pPr>
        <w:numPr>
          <w:ilvl w:val="0"/>
          <w:numId w:val="1"/>
        </w:numPr>
        <w:spacing w:after="0" w:line="360" w:lineRule="auto"/>
        <w:rPr>
          <w:rFonts w:ascii="Century Gothic" w:hAnsi="Century Gothic"/>
          <w:bCs/>
          <w:sz w:val="24"/>
          <w:szCs w:val="32"/>
        </w:rPr>
      </w:pPr>
      <w:r w:rsidRPr="00222B72">
        <w:rPr>
          <w:rFonts w:ascii="Century Gothic" w:hAnsi="Century Gothic"/>
          <w:b/>
          <w:bCs/>
          <w:sz w:val="24"/>
          <w:szCs w:val="32"/>
        </w:rPr>
        <w:t xml:space="preserve">Many California children are affected. </w:t>
      </w:r>
      <w:r w:rsidRPr="00222B72">
        <w:rPr>
          <w:rFonts w:ascii="Century Gothic" w:hAnsi="Century Gothic"/>
          <w:bCs/>
          <w:sz w:val="24"/>
          <w:szCs w:val="32"/>
        </w:rPr>
        <w:t xml:space="preserve">In a recent school year, 186,000 children missed school due to dental problems </w:t>
      </w:r>
      <w:r w:rsidRPr="00BF796C">
        <w:rPr>
          <w:rFonts w:ascii="Century Gothic" w:hAnsi="Century Gothic"/>
          <w:bCs/>
          <w:color w:val="0070C0"/>
          <w:sz w:val="24"/>
          <w:szCs w:val="32"/>
        </w:rPr>
        <w:t>(</w:t>
      </w:r>
      <w:hyperlink r:id="rId7" w:tgtFrame="_blank" w:history="1">
        <w:r w:rsidRPr="00BF796C">
          <w:rPr>
            <w:rFonts w:ascii="Century Gothic" w:hAnsi="Century Gothic"/>
            <w:bCs/>
            <w:color w:val="0070C0"/>
            <w:sz w:val="24"/>
            <w:szCs w:val="32"/>
            <w:u w:val="single"/>
          </w:rPr>
          <w:t>2018 California Health Interview Survey</w:t>
        </w:r>
      </w:hyperlink>
      <w:r w:rsidRPr="00222B72">
        <w:rPr>
          <w:rFonts w:ascii="Century Gothic" w:hAnsi="Century Gothic"/>
          <w:bCs/>
          <w:sz w:val="24"/>
          <w:szCs w:val="32"/>
        </w:rPr>
        <w:t>, UCLA Center for Health Policy Research) </w:t>
      </w:r>
    </w:p>
    <w:p w14:paraId="4C767EC5" w14:textId="77777777" w:rsidR="0008657B" w:rsidRPr="00222B72" w:rsidRDefault="0008657B" w:rsidP="0008657B">
      <w:pPr>
        <w:numPr>
          <w:ilvl w:val="0"/>
          <w:numId w:val="1"/>
        </w:numPr>
        <w:spacing w:after="0" w:line="360" w:lineRule="auto"/>
        <w:rPr>
          <w:rFonts w:ascii="Century Gothic" w:hAnsi="Century Gothic"/>
          <w:bCs/>
          <w:sz w:val="24"/>
          <w:szCs w:val="32"/>
        </w:rPr>
      </w:pPr>
      <w:r w:rsidRPr="00222B72">
        <w:rPr>
          <w:rFonts w:ascii="Century Gothic" w:hAnsi="Century Gothic"/>
          <w:b/>
          <w:bCs/>
          <w:sz w:val="24"/>
          <w:szCs w:val="32"/>
        </w:rPr>
        <w:lastRenderedPageBreak/>
        <w:t xml:space="preserve">Poor dental health drains school funding. </w:t>
      </w:r>
      <w:r w:rsidRPr="00222B72">
        <w:rPr>
          <w:rFonts w:ascii="Century Gothic" w:hAnsi="Century Gothic"/>
          <w:bCs/>
          <w:sz w:val="24"/>
          <w:szCs w:val="32"/>
        </w:rPr>
        <w:t>The state Department of Education reported that dental-related absences has cost California’s public schools at least $29 million each year. </w:t>
      </w:r>
    </w:p>
    <w:p w14:paraId="78EA251A" w14:textId="77777777" w:rsidR="0008657B" w:rsidRPr="00222B72" w:rsidRDefault="0008657B" w:rsidP="0008657B">
      <w:pPr>
        <w:numPr>
          <w:ilvl w:val="0"/>
          <w:numId w:val="2"/>
        </w:numPr>
        <w:spacing w:after="0" w:line="360" w:lineRule="auto"/>
        <w:rPr>
          <w:rFonts w:ascii="Century Gothic" w:hAnsi="Century Gothic"/>
          <w:bCs/>
          <w:sz w:val="24"/>
          <w:szCs w:val="32"/>
        </w:rPr>
      </w:pPr>
      <w:r w:rsidRPr="00222B72">
        <w:rPr>
          <w:rFonts w:ascii="Century Gothic" w:hAnsi="Century Gothic"/>
          <w:b/>
          <w:bCs/>
          <w:sz w:val="24"/>
          <w:szCs w:val="32"/>
        </w:rPr>
        <w:t xml:space="preserve">This is about equity. </w:t>
      </w:r>
      <w:r w:rsidRPr="00222B72">
        <w:rPr>
          <w:rFonts w:ascii="Century Gothic" w:hAnsi="Century Gothic"/>
          <w:bCs/>
          <w:sz w:val="24"/>
          <w:szCs w:val="32"/>
        </w:rPr>
        <w:t>We want all children to succeed. Unfortunately, the negative impact that absences have on learning is greatest among the most vulnerable students — low-income children and English language learners. </w:t>
      </w:r>
    </w:p>
    <w:p w14:paraId="499E58F8" w14:textId="77777777" w:rsidR="0008657B" w:rsidRPr="00222B72" w:rsidRDefault="0008657B" w:rsidP="0008657B">
      <w:pPr>
        <w:spacing w:after="0" w:line="360" w:lineRule="auto"/>
        <w:ind w:left="720"/>
        <w:rPr>
          <w:rFonts w:ascii="Century Gothic" w:hAnsi="Century Gothic"/>
          <w:bCs/>
          <w:sz w:val="24"/>
          <w:szCs w:val="32"/>
        </w:rPr>
      </w:pPr>
    </w:p>
    <w:p w14:paraId="5AC80C1E" w14:textId="77777777" w:rsidR="0008657B" w:rsidRPr="00222B72" w:rsidRDefault="0008657B" w:rsidP="0008657B">
      <w:pPr>
        <w:spacing w:after="0" w:line="360" w:lineRule="auto"/>
        <w:rPr>
          <w:rFonts w:ascii="Century Gothic" w:hAnsi="Century Gothic"/>
          <w:bCs/>
          <w:sz w:val="24"/>
          <w:szCs w:val="32"/>
        </w:rPr>
      </w:pPr>
      <w:r w:rsidRPr="00222B72">
        <w:rPr>
          <w:rFonts w:ascii="Century Gothic" w:hAnsi="Century Gothic"/>
          <w:bCs/>
          <w:sz w:val="24"/>
          <w:szCs w:val="32"/>
        </w:rPr>
        <w:t xml:space="preserve">Tooth decay can occur at very early ages, and, if untreated, it can cause toothaches. By encouraging parents to have their kids screened, KOHA helps to identify and treat cavities </w:t>
      </w:r>
      <w:r w:rsidRPr="00222B72">
        <w:rPr>
          <w:rFonts w:ascii="Century Gothic" w:hAnsi="Century Gothic"/>
          <w:bCs/>
          <w:i/>
          <w:iCs/>
          <w:sz w:val="24"/>
          <w:szCs w:val="32"/>
        </w:rPr>
        <w:t xml:space="preserve">before </w:t>
      </w:r>
      <w:r w:rsidRPr="00222B72">
        <w:rPr>
          <w:rFonts w:ascii="Century Gothic" w:hAnsi="Century Gothic"/>
          <w:bCs/>
          <w:sz w:val="24"/>
          <w:szCs w:val="32"/>
        </w:rPr>
        <w:t>they become a more serious infection. This law has helped many parents find a “dental home” (dentist) for their children. </w:t>
      </w:r>
    </w:p>
    <w:p w14:paraId="4785B590" w14:textId="77777777" w:rsidR="0008657B" w:rsidRDefault="0008657B" w:rsidP="0008657B">
      <w:pPr>
        <w:spacing w:after="0" w:line="360" w:lineRule="auto"/>
        <w:rPr>
          <w:rFonts w:ascii="Century Gothic" w:hAnsi="Century Gothic"/>
          <w:bCs/>
          <w:sz w:val="24"/>
          <w:szCs w:val="32"/>
        </w:rPr>
      </w:pPr>
      <w:r w:rsidRPr="00222B72">
        <w:rPr>
          <w:rFonts w:ascii="Century Gothic" w:hAnsi="Century Gothic"/>
          <w:bCs/>
          <w:sz w:val="24"/>
          <w:szCs w:val="32"/>
          <w:u w:val="single"/>
        </w:rPr>
        <w:t>To make KOHA more of a priority, we need the support of you and your fellow board members</w:t>
      </w:r>
      <w:r w:rsidRPr="00222B72">
        <w:rPr>
          <w:rFonts w:ascii="Century Gothic" w:hAnsi="Century Gothic"/>
          <w:bCs/>
          <w:sz w:val="24"/>
          <w:szCs w:val="32"/>
        </w:rPr>
        <w:t xml:space="preserve">. Will you meet with us to discuss ways for the district to raise its KOHA participation rate and collect data to monitor its progress? By working together, schools and local health advocates can promote dental health and put children on a path to better health and academic success. </w:t>
      </w:r>
    </w:p>
    <w:p w14:paraId="6F9326E8" w14:textId="77777777" w:rsidR="0008657B" w:rsidRDefault="0008657B" w:rsidP="0008657B">
      <w:pPr>
        <w:spacing w:after="0" w:line="360" w:lineRule="auto"/>
        <w:rPr>
          <w:rFonts w:ascii="Century Gothic" w:hAnsi="Century Gothic"/>
          <w:bCs/>
          <w:sz w:val="24"/>
          <w:szCs w:val="32"/>
        </w:rPr>
      </w:pPr>
    </w:p>
    <w:p w14:paraId="7B488B10" w14:textId="77777777" w:rsidR="0008657B" w:rsidRPr="00222B72" w:rsidRDefault="0008657B" w:rsidP="0008657B">
      <w:pPr>
        <w:spacing w:after="0" w:line="360" w:lineRule="auto"/>
        <w:rPr>
          <w:rFonts w:ascii="Century Gothic" w:hAnsi="Century Gothic"/>
          <w:bCs/>
          <w:sz w:val="24"/>
          <w:szCs w:val="32"/>
        </w:rPr>
      </w:pPr>
      <w:r w:rsidRPr="00222B72">
        <w:rPr>
          <w:rFonts w:ascii="Century Gothic" w:hAnsi="Century Gothic"/>
          <w:bCs/>
          <w:sz w:val="24"/>
          <w:szCs w:val="32"/>
        </w:rPr>
        <w:t>We know our district has a lot of priorities on its plate. Still, we hope you will agree that KOHA is an approach worthy of the district’s time and energy. </w:t>
      </w:r>
    </w:p>
    <w:p w14:paraId="290BDD86" w14:textId="77777777" w:rsidR="0008657B" w:rsidRPr="00BF796C" w:rsidRDefault="0008657B" w:rsidP="0008657B">
      <w:pPr>
        <w:spacing w:after="0" w:line="360" w:lineRule="auto"/>
        <w:rPr>
          <w:rFonts w:ascii="Century Gothic" w:hAnsi="Century Gothic"/>
          <w:bCs/>
          <w:color w:val="FF0000"/>
          <w:sz w:val="24"/>
          <w:szCs w:val="32"/>
        </w:rPr>
      </w:pPr>
      <w:r w:rsidRPr="00BF796C">
        <w:rPr>
          <w:rFonts w:ascii="Century Gothic" w:hAnsi="Century Gothic"/>
          <w:bCs/>
          <w:color w:val="FF0000"/>
          <w:sz w:val="24"/>
          <w:szCs w:val="32"/>
        </w:rPr>
        <w:t>[Insert a sentence indicating your availability and/or your willingness to work around the Board member’s schedule. If you are sending this as a snail-mail letter, be sure to provide your email address.] </w:t>
      </w:r>
    </w:p>
    <w:p w14:paraId="473E2922" w14:textId="77777777" w:rsidR="0008657B" w:rsidRPr="00222B72" w:rsidRDefault="0008657B" w:rsidP="0008657B">
      <w:pPr>
        <w:spacing w:after="0" w:line="360" w:lineRule="auto"/>
        <w:rPr>
          <w:rFonts w:ascii="Century Gothic" w:hAnsi="Century Gothic"/>
          <w:bCs/>
          <w:sz w:val="24"/>
          <w:szCs w:val="32"/>
        </w:rPr>
      </w:pPr>
      <w:r w:rsidRPr="00222B72">
        <w:rPr>
          <w:rFonts w:ascii="Century Gothic" w:hAnsi="Century Gothic"/>
          <w:bCs/>
          <w:sz w:val="24"/>
          <w:szCs w:val="32"/>
        </w:rPr>
        <w:t> </w:t>
      </w:r>
    </w:p>
    <w:p w14:paraId="36BCD3D2" w14:textId="77777777" w:rsidR="0008657B" w:rsidRDefault="0008657B" w:rsidP="0008657B">
      <w:pPr>
        <w:spacing w:after="0" w:line="360" w:lineRule="auto"/>
        <w:rPr>
          <w:rFonts w:ascii="Century Gothic" w:hAnsi="Century Gothic"/>
          <w:bCs/>
          <w:sz w:val="24"/>
          <w:szCs w:val="32"/>
        </w:rPr>
      </w:pPr>
      <w:r w:rsidRPr="00222B72">
        <w:rPr>
          <w:rFonts w:ascii="Century Gothic" w:hAnsi="Century Gothic"/>
          <w:bCs/>
          <w:sz w:val="24"/>
          <w:szCs w:val="32"/>
        </w:rPr>
        <w:t>Sincerely,</w:t>
      </w:r>
    </w:p>
    <w:p w14:paraId="0516EA4C" w14:textId="77777777" w:rsidR="0008657B" w:rsidRDefault="0008657B" w:rsidP="0008657B">
      <w:pPr>
        <w:spacing w:after="0" w:line="360" w:lineRule="auto"/>
        <w:rPr>
          <w:rFonts w:ascii="Century Gothic" w:hAnsi="Century Gothic"/>
          <w:bCs/>
          <w:color w:val="FF0000"/>
          <w:sz w:val="24"/>
          <w:szCs w:val="32"/>
        </w:rPr>
      </w:pPr>
      <w:r w:rsidRPr="006F717E">
        <w:rPr>
          <w:rFonts w:ascii="Century Gothic" w:hAnsi="Century Gothic"/>
          <w:bCs/>
          <w:color w:val="FF0000"/>
          <w:sz w:val="24"/>
          <w:szCs w:val="32"/>
        </w:rPr>
        <w:t>[Name, Title] [Organization]</w:t>
      </w:r>
    </w:p>
    <w:p w14:paraId="33E58CF4" w14:textId="77777777" w:rsidR="0065142C" w:rsidRDefault="0065142C"/>
    <w:sectPr w:rsidR="0065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B478F"/>
    <w:multiLevelType w:val="multilevel"/>
    <w:tmpl w:val="06E6E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850724"/>
    <w:multiLevelType w:val="multilevel"/>
    <w:tmpl w:val="2A14B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7388176">
    <w:abstractNumId w:val="0"/>
  </w:num>
  <w:num w:numId="2" w16cid:durableId="935018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7B"/>
    <w:rsid w:val="0008657B"/>
    <w:rsid w:val="005F5EC8"/>
    <w:rsid w:val="0065142C"/>
    <w:rsid w:val="0084332E"/>
    <w:rsid w:val="00E0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1A00"/>
  <w15:chartTrackingRefBased/>
  <w15:docId w15:val="{E365BC5E-3D9C-4F31-A081-D43D1683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6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sCenturyGothicStyle1">
    <w:name w:val="Page Headings Century Gothic Style 1"/>
    <w:basedOn w:val="NoSpacing"/>
    <w:link w:val="PageHeadingsCenturyGothicStyle1Char"/>
    <w:qFormat/>
    <w:rsid w:val="0008657B"/>
    <w:rPr>
      <w:rFonts w:ascii="Century Gothic" w:hAnsi="Century Gothic"/>
      <w:b/>
      <w:bCs/>
      <w:sz w:val="52"/>
    </w:rPr>
  </w:style>
  <w:style w:type="character" w:customStyle="1" w:styleId="PageHeadingsCenturyGothicStyle1Char">
    <w:name w:val="Page Headings Century Gothic Style 1 Char"/>
    <w:basedOn w:val="DefaultParagraphFont"/>
    <w:link w:val="PageHeadingsCenturyGothicStyle1"/>
    <w:rsid w:val="0008657B"/>
    <w:rPr>
      <w:rFonts w:ascii="Century Gothic" w:hAnsi="Century Gothic"/>
      <w:b/>
      <w:bCs/>
      <w:sz w:val="52"/>
    </w:rPr>
  </w:style>
  <w:style w:type="character" w:styleId="Hyperlink">
    <w:name w:val="Hyperlink"/>
    <w:basedOn w:val="DefaultParagraphFont"/>
    <w:uiPriority w:val="99"/>
    <w:unhideWhenUsed/>
    <w:rsid w:val="0008657B"/>
    <w:rPr>
      <w:color w:val="0563C1" w:themeColor="hyperlink"/>
      <w:u w:val="single"/>
    </w:rPr>
  </w:style>
  <w:style w:type="paragraph" w:styleId="NoSpacing">
    <w:name w:val="No Spacing"/>
    <w:uiPriority w:val="1"/>
    <w:qFormat/>
    <w:rsid w:val="000865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althpolicy.ucla.edu/chis/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alhealthsupport.ucsf.edu/sites/g/files/tkssra861/f/wysiwyg/Letter%20to%20BOE%20Members_A%20-%20glass%20half%20full.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Sanchez, Gustavo</dc:creator>
  <cp:keywords/>
  <dc:description/>
  <cp:lastModifiedBy>Sanchez Sanchez, Gustavo</cp:lastModifiedBy>
  <cp:revision>2</cp:revision>
  <dcterms:created xsi:type="dcterms:W3CDTF">2024-02-07T18:26:00Z</dcterms:created>
  <dcterms:modified xsi:type="dcterms:W3CDTF">2024-02-07T18:34:00Z</dcterms:modified>
</cp:coreProperties>
</file>