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620" w:firstRow="1" w:lastRow="0" w:firstColumn="0" w:lastColumn="0" w:noHBand="1" w:noVBand="1"/>
      </w:tblPr>
      <w:tblGrid>
        <w:gridCol w:w="2425"/>
        <w:gridCol w:w="6925"/>
      </w:tblGrid>
      <w:tr w:rsidR="002D309F" w14:paraId="6BFCD53E" w14:textId="77777777" w:rsidTr="47433738">
        <w:tc>
          <w:tcPr>
            <w:tcW w:w="2425" w:type="dxa"/>
            <w:tcBorders>
              <w:right w:val="nil"/>
            </w:tcBorders>
          </w:tcPr>
          <w:p w14:paraId="7D4C433E" w14:textId="20AB4D0B" w:rsidR="002D309F" w:rsidRDefault="002D309F">
            <w:r>
              <w:t>Expectations</w:t>
            </w:r>
          </w:p>
        </w:tc>
        <w:tc>
          <w:tcPr>
            <w:tcW w:w="6925" w:type="dxa"/>
            <w:tcBorders>
              <w:top w:val="single" w:sz="4" w:space="0" w:color="auto"/>
              <w:left w:val="nil"/>
              <w:right w:val="single" w:sz="4" w:space="0" w:color="auto"/>
            </w:tcBorders>
          </w:tcPr>
          <w:p w14:paraId="71BC9DC0" w14:textId="7B934C28" w:rsidR="002D309F" w:rsidRDefault="002D309F" w:rsidP="002D309F">
            <w:pPr>
              <w:spacing w:after="120"/>
            </w:pPr>
            <w:r w:rsidRPr="005525A5">
              <w:t xml:space="preserve">Local Health </w:t>
            </w:r>
            <w:r>
              <w:t>Jurisdictions</w:t>
            </w:r>
            <w:r w:rsidRPr="005525A5">
              <w:t xml:space="preserve"> (LH</w:t>
            </w:r>
            <w:r>
              <w:t>J</w:t>
            </w:r>
            <w:r w:rsidRPr="005525A5">
              <w:t xml:space="preserve">) are </w:t>
            </w:r>
            <w:r>
              <w:t>expected</w:t>
            </w:r>
            <w:r w:rsidRPr="005525A5">
              <w:t xml:space="preserve"> to implement the strategies </w:t>
            </w:r>
            <w:r>
              <w:t>outlined</w:t>
            </w:r>
            <w:r w:rsidRPr="005525A5">
              <w:t xml:space="preserve"> in the </w:t>
            </w:r>
            <w:r>
              <w:t>California</w:t>
            </w:r>
            <w:r w:rsidRPr="005525A5">
              <w:t xml:space="preserve"> Oral Health Plan and make progress toward achieving the </w:t>
            </w:r>
            <w:r>
              <w:t>California</w:t>
            </w:r>
            <w:r w:rsidRPr="005525A5">
              <w:t xml:space="preserve"> Oral Health Plan</w:t>
            </w:r>
            <w:r>
              <w:t>’s goals and</w:t>
            </w:r>
            <w:r w:rsidRPr="005525A5">
              <w:t xml:space="preserve"> objectives.</w:t>
            </w:r>
          </w:p>
        </w:tc>
      </w:tr>
      <w:tr w:rsidR="003971AC" w14:paraId="5D01EBC8" w14:textId="77777777" w:rsidTr="47433738">
        <w:tc>
          <w:tcPr>
            <w:tcW w:w="2425" w:type="dxa"/>
            <w:tcBorders>
              <w:right w:val="nil"/>
            </w:tcBorders>
          </w:tcPr>
          <w:p w14:paraId="754BC0E9" w14:textId="77777777" w:rsidR="003971AC" w:rsidRDefault="003971AC" w:rsidP="003971AC">
            <w:r>
              <w:t>Outcomes</w:t>
            </w:r>
          </w:p>
          <w:p w14:paraId="5036FF4B" w14:textId="77777777" w:rsidR="003971AC" w:rsidRDefault="003971AC"/>
        </w:tc>
        <w:tc>
          <w:tcPr>
            <w:tcW w:w="6925" w:type="dxa"/>
            <w:tcBorders>
              <w:top w:val="single" w:sz="4" w:space="0" w:color="auto"/>
              <w:left w:val="nil"/>
              <w:right w:val="single" w:sz="4" w:space="0" w:color="auto"/>
            </w:tcBorders>
          </w:tcPr>
          <w:p w14:paraId="68ECBC55" w14:textId="339E7513" w:rsidR="003971AC" w:rsidRPr="005525A5" w:rsidRDefault="003971AC" w:rsidP="003A5761">
            <w:r>
              <w:t xml:space="preserve">All grantees will address children’s oral health disparities, reduce </w:t>
            </w:r>
            <w:r w:rsidR="003A5761">
              <w:t xml:space="preserve">the prevalence of </w:t>
            </w:r>
            <w:r>
              <w:t>tooth decay and untreated tooth decay, and increase dental sealant</w:t>
            </w:r>
            <w:r w:rsidR="003A5761">
              <w:t>s</w:t>
            </w:r>
            <w:r>
              <w:t xml:space="preserve">. The activities should link children to a source of dental care and increase the use of preventive dental services. </w:t>
            </w:r>
          </w:p>
        </w:tc>
      </w:tr>
      <w:tr w:rsidR="002D309F" w14:paraId="7A3B8128" w14:textId="77777777" w:rsidTr="47433738">
        <w:tc>
          <w:tcPr>
            <w:tcW w:w="2425" w:type="dxa"/>
            <w:tcBorders>
              <w:right w:val="nil"/>
            </w:tcBorders>
          </w:tcPr>
          <w:p w14:paraId="5D8DAD86" w14:textId="684AE274" w:rsidR="002D309F" w:rsidRDefault="002D309F">
            <w:r>
              <w:t>Funding</w:t>
            </w:r>
          </w:p>
        </w:tc>
        <w:tc>
          <w:tcPr>
            <w:tcW w:w="6925" w:type="dxa"/>
            <w:tcBorders>
              <w:left w:val="nil"/>
              <w:right w:val="single" w:sz="4" w:space="0" w:color="auto"/>
            </w:tcBorders>
          </w:tcPr>
          <w:p w14:paraId="1F46CD37" w14:textId="4A41BFA5" w:rsidR="002D309F" w:rsidRDefault="002D309F" w:rsidP="002D309F">
            <w:pPr>
              <w:spacing w:after="120"/>
            </w:pPr>
            <w:r>
              <w:t>F</w:t>
            </w:r>
            <w:r w:rsidRPr="005525A5">
              <w:t xml:space="preserve">unds are being made available through Proposition 56, the California Healthcare, Research and Prevention Tobacco Tax Act of 2016 (Prop 56).  The activities may include convening, coordination, and collaboration to support planning, disease prevention, surveillance, education, and </w:t>
            </w:r>
            <w:r>
              <w:t>linkage to treatment programs.</w:t>
            </w:r>
          </w:p>
        </w:tc>
      </w:tr>
      <w:tr w:rsidR="002D309F" w14:paraId="46468532" w14:textId="77777777" w:rsidTr="47433738">
        <w:tc>
          <w:tcPr>
            <w:tcW w:w="2425" w:type="dxa"/>
            <w:tcBorders>
              <w:right w:val="nil"/>
            </w:tcBorders>
          </w:tcPr>
          <w:p w14:paraId="57D6D4FD" w14:textId="04C80DDD" w:rsidR="002D309F" w:rsidRDefault="39A0499E">
            <w:r>
              <w:t>Grant Activities</w:t>
            </w:r>
          </w:p>
        </w:tc>
        <w:tc>
          <w:tcPr>
            <w:tcW w:w="6925" w:type="dxa"/>
            <w:tcBorders>
              <w:left w:val="nil"/>
              <w:right w:val="single" w:sz="4" w:space="0" w:color="auto"/>
            </w:tcBorders>
          </w:tcPr>
          <w:p w14:paraId="0EE2E6D0" w14:textId="28A4D7E8" w:rsidR="001D4B4B" w:rsidRDefault="001D4B4B" w:rsidP="002D309F">
            <w:pPr>
              <w:spacing w:after="120"/>
            </w:pPr>
            <w:r>
              <w:t xml:space="preserve">The </w:t>
            </w:r>
            <w:r w:rsidR="15F0A939">
              <w:t>Grant Activities</w:t>
            </w:r>
            <w:r w:rsidR="007B114B">
              <w:t xml:space="preserve"> and Reporting/Tracking Measures</w:t>
            </w:r>
            <w:r w:rsidR="00363A23">
              <w:t xml:space="preserve"> (</w:t>
            </w:r>
            <w:r w:rsidR="007B114B">
              <w:t>Exhibit</w:t>
            </w:r>
            <w:r w:rsidR="00363A23">
              <w:t xml:space="preserve"> </w:t>
            </w:r>
            <w:r w:rsidR="007B114B">
              <w:t>A</w:t>
            </w:r>
            <w:r w:rsidR="00363A23">
              <w:t>)</w:t>
            </w:r>
            <w:r>
              <w:t xml:space="preserve"> submitted with your Grant Application package indicates </w:t>
            </w:r>
            <w:r w:rsidR="0C47ECEA">
              <w:t xml:space="preserve">the </w:t>
            </w:r>
            <w:r>
              <w:t xml:space="preserve">objectives </w:t>
            </w:r>
            <w:r w:rsidR="6A233294">
              <w:t xml:space="preserve">and </w:t>
            </w:r>
            <w:r w:rsidR="03A822AD">
              <w:t xml:space="preserve">the </w:t>
            </w:r>
            <w:r w:rsidR="1DC277A1">
              <w:t>Reporting/Tracking Measures</w:t>
            </w:r>
            <w:r w:rsidR="00363A23">
              <w:t xml:space="preserve"> your LHJ will accomplish</w:t>
            </w:r>
            <w:r w:rsidR="6A233294">
              <w:t xml:space="preserve"> </w:t>
            </w:r>
            <w:r w:rsidR="00363A23">
              <w:t>and</w:t>
            </w:r>
            <w:r w:rsidR="6A233294">
              <w:t xml:space="preserve"> submit</w:t>
            </w:r>
            <w:r>
              <w:t xml:space="preserve"> during the term of this grant. </w:t>
            </w:r>
          </w:p>
          <w:p w14:paraId="67B5D8AE" w14:textId="2C32086F" w:rsidR="002D309F" w:rsidRDefault="1D7217EC" w:rsidP="002D309F">
            <w:pPr>
              <w:spacing w:after="120"/>
            </w:pPr>
            <w:r>
              <w:t xml:space="preserve">For this grant cycle, </w:t>
            </w:r>
            <w:r w:rsidR="001D4B4B">
              <w:t xml:space="preserve">LHJs </w:t>
            </w:r>
            <w:r w:rsidR="00C62104">
              <w:t xml:space="preserve">or designees must select and complete </w:t>
            </w:r>
            <w:r w:rsidR="1D147611">
              <w:t>o</w:t>
            </w:r>
            <w:r w:rsidR="001D4B4B">
              <w:t>bjectives</w:t>
            </w:r>
            <w:r w:rsidR="002A3EA4">
              <w:t xml:space="preserve"> 1</w:t>
            </w:r>
            <w:r w:rsidR="00C62104">
              <w:t>, 2, and 3 and will be responsible for selecting, at a minimum, one additional objective of their choice from objectives 4-7</w:t>
            </w:r>
            <w:r w:rsidR="00363A23">
              <w:t xml:space="preserve">. </w:t>
            </w:r>
            <w:r w:rsidR="00C62104">
              <w:t>LHJs or designees can choose one or all objectives from 4-7.</w:t>
            </w:r>
            <w:r w:rsidR="00363A23">
              <w:t xml:space="preserve"> </w:t>
            </w:r>
          </w:p>
        </w:tc>
      </w:tr>
      <w:tr w:rsidR="002D309F" w14:paraId="2118C3D8" w14:textId="77777777" w:rsidTr="47433738">
        <w:tc>
          <w:tcPr>
            <w:tcW w:w="2425" w:type="dxa"/>
            <w:tcBorders>
              <w:right w:val="nil"/>
            </w:tcBorders>
          </w:tcPr>
          <w:p w14:paraId="1A709DEB" w14:textId="078829A6" w:rsidR="002D309F" w:rsidRDefault="001D4B4B">
            <w:r>
              <w:t>Work Plan</w:t>
            </w:r>
          </w:p>
        </w:tc>
        <w:tc>
          <w:tcPr>
            <w:tcW w:w="6925" w:type="dxa"/>
            <w:tcBorders>
              <w:left w:val="nil"/>
              <w:right w:val="single" w:sz="4" w:space="0" w:color="auto"/>
            </w:tcBorders>
          </w:tcPr>
          <w:p w14:paraId="6D66F02C" w14:textId="0ECF1068" w:rsidR="002D309F" w:rsidRDefault="00363A23" w:rsidP="002D309F">
            <w:pPr>
              <w:spacing w:after="120"/>
            </w:pPr>
            <w:r>
              <w:t xml:space="preserve">The Work Plan </w:t>
            </w:r>
            <w:r w:rsidRPr="007B114B">
              <w:t xml:space="preserve">(Appendix </w:t>
            </w:r>
            <w:r w:rsidR="007B114B" w:rsidRPr="007B114B">
              <w:t>2</w:t>
            </w:r>
            <w:r w:rsidRPr="007B114B">
              <w:t>)</w:t>
            </w:r>
            <w:r>
              <w:t xml:space="preserve"> will</w:t>
            </w:r>
            <w:r w:rsidR="001D4B4B">
              <w:t xml:space="preserve"> match your </w:t>
            </w:r>
            <w:r>
              <w:t>Grant Activities and Reporting/Tracking Measures (Document D)</w:t>
            </w:r>
            <w:r w:rsidR="001D4B4B">
              <w:t xml:space="preserve"> and provide the details about how you will accomplish each of your selected Objectives. </w:t>
            </w:r>
            <w:r w:rsidR="002A3EA4">
              <w:t>The Work Plan objectives and activities cannot be altered.</w:t>
            </w:r>
          </w:p>
        </w:tc>
      </w:tr>
      <w:tr w:rsidR="002D309F" w14:paraId="469AE2AB" w14:textId="77777777" w:rsidTr="47433738">
        <w:tc>
          <w:tcPr>
            <w:tcW w:w="2425" w:type="dxa"/>
            <w:tcBorders>
              <w:right w:val="nil"/>
            </w:tcBorders>
          </w:tcPr>
          <w:p w14:paraId="4E1DF2AF" w14:textId="670BA91F" w:rsidR="002D309F" w:rsidRDefault="001D4B4B">
            <w:r>
              <w:t xml:space="preserve">Supplemental </w:t>
            </w:r>
            <w:r w:rsidR="00C62104">
              <w:t>Documents</w:t>
            </w:r>
          </w:p>
        </w:tc>
        <w:tc>
          <w:tcPr>
            <w:tcW w:w="6925" w:type="dxa"/>
            <w:tcBorders>
              <w:left w:val="nil"/>
              <w:bottom w:val="single" w:sz="4" w:space="0" w:color="auto"/>
              <w:right w:val="single" w:sz="4" w:space="0" w:color="auto"/>
            </w:tcBorders>
          </w:tcPr>
          <w:p w14:paraId="348CDC9B" w14:textId="7248773B" w:rsidR="001D4B4B" w:rsidRPr="001D4B4B" w:rsidRDefault="001D4B4B" w:rsidP="001D4B4B">
            <w:pPr>
              <w:spacing w:after="120"/>
            </w:pPr>
            <w:r>
              <w:t xml:space="preserve">LHJ applicants will submit their completed supplemental documents to CDPH/OOH by </w:t>
            </w:r>
            <w:r w:rsidR="007B114B" w:rsidRPr="007B114B">
              <w:rPr>
                <w:b/>
                <w:bCs/>
              </w:rPr>
              <w:t>0</w:t>
            </w:r>
            <w:r w:rsidR="003A5761">
              <w:rPr>
                <w:b/>
                <w:bCs/>
              </w:rPr>
              <w:t>1</w:t>
            </w:r>
            <w:r w:rsidR="007B114B" w:rsidRPr="007B114B">
              <w:rPr>
                <w:b/>
                <w:bCs/>
              </w:rPr>
              <w:t>/3</w:t>
            </w:r>
            <w:r w:rsidR="003A5761">
              <w:rPr>
                <w:b/>
                <w:bCs/>
              </w:rPr>
              <w:t>1</w:t>
            </w:r>
            <w:r w:rsidR="007B114B" w:rsidRPr="007B114B">
              <w:rPr>
                <w:b/>
                <w:bCs/>
              </w:rPr>
              <w:t>/22</w:t>
            </w:r>
            <w:r w:rsidRPr="007B114B">
              <w:t>.</w:t>
            </w:r>
            <w:r>
              <w:t xml:space="preserve"> The supplemental documents that must be submitted </w:t>
            </w:r>
            <w:r w:rsidR="3C2B4EF7">
              <w:t>are</w:t>
            </w:r>
            <w:r>
              <w:t xml:space="preserve"> as follows:</w:t>
            </w:r>
          </w:p>
          <w:p w14:paraId="22A3C2B1" w14:textId="1496D855" w:rsidR="000E4261" w:rsidRPr="001D4B4B" w:rsidRDefault="001D4B4B" w:rsidP="003A5761">
            <w:pPr>
              <w:numPr>
                <w:ilvl w:val="0"/>
                <w:numId w:val="1"/>
              </w:numPr>
              <w:spacing w:after="120"/>
            </w:pPr>
            <w:r>
              <w:t>Supplemental Documentation Checklist</w:t>
            </w:r>
            <w:r w:rsidR="0D57F872">
              <w:t xml:space="preserve"> </w:t>
            </w:r>
            <w:r w:rsidR="0D57F872" w:rsidRPr="007B114B">
              <w:t>(</w:t>
            </w:r>
            <w:r w:rsidR="007B114B" w:rsidRPr="007B114B">
              <w:t>Document</w:t>
            </w:r>
            <w:r w:rsidR="00363A23" w:rsidRPr="007B114B">
              <w:t xml:space="preserve"> </w:t>
            </w:r>
            <w:r w:rsidR="007B114B" w:rsidRPr="007B114B">
              <w:t>E</w:t>
            </w:r>
            <w:r w:rsidR="0D57F872" w:rsidRPr="007B114B">
              <w:t>)</w:t>
            </w:r>
          </w:p>
          <w:p w14:paraId="6DF40CC5" w14:textId="180DDDC0" w:rsidR="000E4261" w:rsidRDefault="001D4B4B" w:rsidP="000E4261">
            <w:pPr>
              <w:numPr>
                <w:ilvl w:val="0"/>
                <w:numId w:val="1"/>
              </w:numPr>
              <w:spacing w:after="120"/>
            </w:pPr>
            <w:r>
              <w:t>Detailed Budget and Budget Justification</w:t>
            </w:r>
            <w:r w:rsidR="55054115">
              <w:t xml:space="preserve"> (</w:t>
            </w:r>
            <w:r w:rsidR="007B114B">
              <w:t>Document F</w:t>
            </w:r>
            <w:r w:rsidR="000E4261">
              <w:t>)</w:t>
            </w:r>
          </w:p>
        </w:tc>
      </w:tr>
    </w:tbl>
    <w:p w14:paraId="45441076" w14:textId="77777777" w:rsidR="007718B7" w:rsidRDefault="007718B7"/>
    <w:p w14:paraId="2E8403A8" w14:textId="77777777" w:rsidR="002D309F" w:rsidRDefault="002D309F"/>
    <w:sectPr w:rsidR="002D309F" w:rsidSect="008D3696">
      <w:headerReference w:type="default" r:id="rId10"/>
      <w:footerReference w:type="default" r:id="rId11"/>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3E2BB" w14:textId="77777777" w:rsidR="00592E1C" w:rsidRDefault="00592E1C" w:rsidP="002D309F">
      <w:pPr>
        <w:spacing w:after="0" w:line="240" w:lineRule="auto"/>
      </w:pPr>
      <w:r>
        <w:separator/>
      </w:r>
    </w:p>
  </w:endnote>
  <w:endnote w:type="continuationSeparator" w:id="0">
    <w:p w14:paraId="2B7D2366" w14:textId="77777777" w:rsidR="00592E1C" w:rsidRDefault="00592E1C" w:rsidP="002D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65776"/>
      <w:docPartObj>
        <w:docPartGallery w:val="Page Numbers (Bottom of Page)"/>
        <w:docPartUnique/>
      </w:docPartObj>
    </w:sdtPr>
    <w:sdtEndPr/>
    <w:sdtContent>
      <w:sdt>
        <w:sdtPr>
          <w:id w:val="-1769616900"/>
          <w:docPartObj>
            <w:docPartGallery w:val="Page Numbers (Top of Page)"/>
            <w:docPartUnique/>
          </w:docPartObj>
        </w:sdtPr>
        <w:sdtEndPr/>
        <w:sdtContent>
          <w:p w14:paraId="1B20175E" w14:textId="1735B985" w:rsidR="007718B7" w:rsidRDefault="007718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2E518F" w14:textId="77777777" w:rsidR="007718B7" w:rsidRDefault="0077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06DC0" w14:textId="77777777" w:rsidR="00592E1C" w:rsidRDefault="00592E1C" w:rsidP="002D309F">
      <w:pPr>
        <w:spacing w:after="0" w:line="240" w:lineRule="auto"/>
      </w:pPr>
      <w:r>
        <w:separator/>
      </w:r>
    </w:p>
  </w:footnote>
  <w:footnote w:type="continuationSeparator" w:id="0">
    <w:p w14:paraId="435AD0AE" w14:textId="77777777" w:rsidR="00592E1C" w:rsidRDefault="00592E1C" w:rsidP="002D3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3474" w14:textId="0B67AE27" w:rsidR="002D309F" w:rsidRPr="0099123C" w:rsidRDefault="002D309F" w:rsidP="002D309F">
    <w:pPr>
      <w:pStyle w:val="Header"/>
      <w:jc w:val="right"/>
      <w:rPr>
        <w:rFonts w:ascii="Arial" w:hAnsi="Arial" w:cs="Arial"/>
      </w:rPr>
    </w:pPr>
    <w:r w:rsidRPr="000F57A0">
      <w:rPr>
        <w:rFonts w:ascii="Arial" w:hAnsi="Arial" w:cs="Arial"/>
      </w:rPr>
      <w:t xml:space="preserve">Appendix </w:t>
    </w:r>
    <w:r w:rsidR="000F57A0" w:rsidRPr="000F57A0">
      <w:rPr>
        <w:rFonts w:ascii="Arial" w:hAnsi="Arial" w:cs="Arial"/>
      </w:rPr>
      <w:t>10</w:t>
    </w:r>
  </w:p>
  <w:p w14:paraId="4F281809" w14:textId="77777777" w:rsidR="002D309F" w:rsidRDefault="002D309F" w:rsidP="002D309F">
    <w:pPr>
      <w:pStyle w:val="Header"/>
      <w:jc w:val="center"/>
      <w:rPr>
        <w:rFonts w:ascii="Arial" w:hAnsi="Arial" w:cs="Arial"/>
        <w:sz w:val="24"/>
        <w:szCs w:val="24"/>
      </w:rPr>
    </w:pPr>
  </w:p>
  <w:p w14:paraId="502EFF90" w14:textId="0A302B9B" w:rsidR="002D309F" w:rsidRDefault="002D309F" w:rsidP="002D309F">
    <w:pPr>
      <w:pStyle w:val="Header"/>
      <w:jc w:val="center"/>
      <w:rPr>
        <w:rFonts w:ascii="Arial" w:hAnsi="Arial" w:cs="Arial"/>
        <w:sz w:val="24"/>
        <w:szCs w:val="24"/>
      </w:rPr>
    </w:pPr>
    <w:r>
      <w:rPr>
        <w:rFonts w:ascii="Arial" w:hAnsi="Arial" w:cs="Arial"/>
        <w:sz w:val="24"/>
        <w:szCs w:val="24"/>
      </w:rPr>
      <w:t>Work Plan Instructions</w:t>
    </w:r>
  </w:p>
  <w:p w14:paraId="75058151" w14:textId="02FEA79D" w:rsidR="00847B30" w:rsidRDefault="00847B30" w:rsidP="002D309F">
    <w:pPr>
      <w:pStyle w:val="Header"/>
      <w:jc w:val="center"/>
      <w:rPr>
        <w:rFonts w:ascii="Arial" w:hAnsi="Arial" w:cs="Arial"/>
        <w:sz w:val="24"/>
        <w:szCs w:val="24"/>
      </w:rPr>
    </w:pPr>
    <w:r>
      <w:rPr>
        <w:rFonts w:ascii="Arial" w:hAnsi="Arial" w:cs="Arial"/>
        <w:sz w:val="24"/>
        <w:szCs w:val="24"/>
      </w:rPr>
      <w:t>Moving California Oral Health Forward</w:t>
    </w:r>
  </w:p>
  <w:p w14:paraId="6C1CF147" w14:textId="518D9929" w:rsidR="002D309F" w:rsidRDefault="002D309F" w:rsidP="002D309F">
    <w:pPr>
      <w:pStyle w:val="Header"/>
      <w:jc w:val="center"/>
      <w:rPr>
        <w:rFonts w:ascii="Arial" w:hAnsi="Arial" w:cs="Arial"/>
        <w:sz w:val="24"/>
        <w:szCs w:val="24"/>
      </w:rPr>
    </w:pPr>
    <w:r>
      <w:rPr>
        <w:rFonts w:ascii="Arial" w:hAnsi="Arial" w:cs="Arial"/>
        <w:sz w:val="24"/>
        <w:szCs w:val="24"/>
      </w:rPr>
      <w:t>Grant 2022-2027</w:t>
    </w:r>
  </w:p>
  <w:p w14:paraId="40399E00" w14:textId="5C366C04" w:rsidR="006901FC" w:rsidRPr="006901FC" w:rsidRDefault="006901FC" w:rsidP="006901FC">
    <w:pPr>
      <w:widowControl w:val="0"/>
      <w:spacing w:after="0" w:line="240" w:lineRule="auto"/>
      <w:ind w:left="4"/>
      <w:jc w:val="center"/>
      <w:rPr>
        <w:rFonts w:ascii="Arial" w:eastAsia="Calibri" w:hAnsi="Arial" w:cs="Arial"/>
        <w:b/>
        <w:i/>
        <w:iCs/>
        <w:color w:val="3333FF"/>
        <w:spacing w:val="-1"/>
      </w:rPr>
    </w:pPr>
    <w:r w:rsidRPr="00836229">
      <w:rPr>
        <w:rFonts w:ascii="Arial" w:eastAsia="Calibri" w:hAnsi="Arial" w:cs="Arial"/>
        <w:b/>
        <w:i/>
        <w:iCs/>
        <w:color w:val="3333FF"/>
        <w:spacing w:val="-1"/>
      </w:rPr>
      <w:t>REVISED 11/</w:t>
    </w:r>
    <w:r>
      <w:rPr>
        <w:rFonts w:ascii="Arial" w:eastAsia="Calibri" w:hAnsi="Arial" w:cs="Arial"/>
        <w:b/>
        <w:i/>
        <w:iCs/>
        <w:color w:val="3333FF"/>
        <w:spacing w:val="-1"/>
      </w:rPr>
      <w:t>1</w:t>
    </w:r>
    <w:r w:rsidRPr="00836229">
      <w:rPr>
        <w:rFonts w:ascii="Arial" w:eastAsia="Calibri" w:hAnsi="Arial" w:cs="Arial"/>
        <w:b/>
        <w:i/>
        <w:iCs/>
        <w:color w:val="3333FF"/>
        <w:spacing w:val="-1"/>
      </w:rPr>
      <w:t>5/2021</w:t>
    </w:r>
  </w:p>
  <w:p w14:paraId="260EBA3F" w14:textId="77777777" w:rsidR="008D3696" w:rsidRPr="002D309F" w:rsidRDefault="008D3696" w:rsidP="002D309F">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753C"/>
    <w:multiLevelType w:val="hybridMultilevel"/>
    <w:tmpl w:val="A6DA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35D95"/>
    <w:multiLevelType w:val="hybridMultilevel"/>
    <w:tmpl w:val="EB7E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9315E"/>
    <w:multiLevelType w:val="hybridMultilevel"/>
    <w:tmpl w:val="6142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85D84"/>
    <w:multiLevelType w:val="hybridMultilevel"/>
    <w:tmpl w:val="9932A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9F"/>
    <w:rsid w:val="000E4261"/>
    <w:rsid w:val="000F57A0"/>
    <w:rsid w:val="001D4B4B"/>
    <w:rsid w:val="002A3EA4"/>
    <w:rsid w:val="002D309F"/>
    <w:rsid w:val="00346C00"/>
    <w:rsid w:val="00363A23"/>
    <w:rsid w:val="003971AC"/>
    <w:rsid w:val="003A5761"/>
    <w:rsid w:val="0054498A"/>
    <w:rsid w:val="00592E1C"/>
    <w:rsid w:val="006901FC"/>
    <w:rsid w:val="0074EB4C"/>
    <w:rsid w:val="007718B7"/>
    <w:rsid w:val="007B114B"/>
    <w:rsid w:val="00847B30"/>
    <w:rsid w:val="008D3696"/>
    <w:rsid w:val="00A8350F"/>
    <w:rsid w:val="00C62104"/>
    <w:rsid w:val="00D76D04"/>
    <w:rsid w:val="00D801CD"/>
    <w:rsid w:val="00DA2664"/>
    <w:rsid w:val="00F95610"/>
    <w:rsid w:val="02954752"/>
    <w:rsid w:val="03A822AD"/>
    <w:rsid w:val="043117B3"/>
    <w:rsid w:val="049414BD"/>
    <w:rsid w:val="04E4DAEA"/>
    <w:rsid w:val="063CAF4B"/>
    <w:rsid w:val="06472296"/>
    <w:rsid w:val="076A9C26"/>
    <w:rsid w:val="0C47ECEA"/>
    <w:rsid w:val="0D315C49"/>
    <w:rsid w:val="0D57F872"/>
    <w:rsid w:val="0D5AF534"/>
    <w:rsid w:val="0E4A685D"/>
    <w:rsid w:val="0FBF213A"/>
    <w:rsid w:val="1118F7FF"/>
    <w:rsid w:val="111C081C"/>
    <w:rsid w:val="11BC6870"/>
    <w:rsid w:val="13AF0B85"/>
    <w:rsid w:val="149EB7E3"/>
    <w:rsid w:val="14B0FEC1"/>
    <w:rsid w:val="14F61110"/>
    <w:rsid w:val="153C6E2E"/>
    <w:rsid w:val="15F0A939"/>
    <w:rsid w:val="169C6416"/>
    <w:rsid w:val="17E49612"/>
    <w:rsid w:val="18B4308F"/>
    <w:rsid w:val="18CF7B46"/>
    <w:rsid w:val="1BBD1635"/>
    <w:rsid w:val="1D147611"/>
    <w:rsid w:val="1D7217EC"/>
    <w:rsid w:val="1DA5EAC4"/>
    <w:rsid w:val="1DC277A1"/>
    <w:rsid w:val="1F934B68"/>
    <w:rsid w:val="212278B3"/>
    <w:rsid w:val="212F1BC9"/>
    <w:rsid w:val="24B88D9B"/>
    <w:rsid w:val="24CC206E"/>
    <w:rsid w:val="257C1B62"/>
    <w:rsid w:val="2704DCF5"/>
    <w:rsid w:val="2717EBC3"/>
    <w:rsid w:val="2A86D36D"/>
    <w:rsid w:val="2B838D23"/>
    <w:rsid w:val="2DA29C02"/>
    <w:rsid w:val="2E6B587B"/>
    <w:rsid w:val="2F09D54B"/>
    <w:rsid w:val="3021A8F6"/>
    <w:rsid w:val="306C1D4F"/>
    <w:rsid w:val="30D41470"/>
    <w:rsid w:val="31890792"/>
    <w:rsid w:val="321FDA29"/>
    <w:rsid w:val="3298A4ED"/>
    <w:rsid w:val="335823D1"/>
    <w:rsid w:val="34AC9BFE"/>
    <w:rsid w:val="353B33A9"/>
    <w:rsid w:val="35E32E65"/>
    <w:rsid w:val="39A0499E"/>
    <w:rsid w:val="3C2B4EF7"/>
    <w:rsid w:val="3F502E41"/>
    <w:rsid w:val="41AF8C69"/>
    <w:rsid w:val="43F1330A"/>
    <w:rsid w:val="45758C3B"/>
    <w:rsid w:val="47433738"/>
    <w:rsid w:val="4751FB9B"/>
    <w:rsid w:val="4A412649"/>
    <w:rsid w:val="4CB77ACF"/>
    <w:rsid w:val="4DA307B8"/>
    <w:rsid w:val="4E0BBF18"/>
    <w:rsid w:val="4E41E348"/>
    <w:rsid w:val="522405D0"/>
    <w:rsid w:val="5502DAA8"/>
    <w:rsid w:val="55054115"/>
    <w:rsid w:val="55145DC4"/>
    <w:rsid w:val="55222F1B"/>
    <w:rsid w:val="558295CA"/>
    <w:rsid w:val="57136F46"/>
    <w:rsid w:val="5A3F9DEB"/>
    <w:rsid w:val="5ABCDAD2"/>
    <w:rsid w:val="5BB68E5C"/>
    <w:rsid w:val="60BE333F"/>
    <w:rsid w:val="64C775A7"/>
    <w:rsid w:val="64E09E04"/>
    <w:rsid w:val="6553589D"/>
    <w:rsid w:val="670B1C4E"/>
    <w:rsid w:val="67FF1669"/>
    <w:rsid w:val="6A233294"/>
    <w:rsid w:val="6CE8B915"/>
    <w:rsid w:val="7138AF82"/>
    <w:rsid w:val="73BBD6E2"/>
    <w:rsid w:val="7C3E080E"/>
    <w:rsid w:val="7CB591A5"/>
    <w:rsid w:val="7D713595"/>
    <w:rsid w:val="7F6A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4903"/>
  <w15:chartTrackingRefBased/>
  <w15:docId w15:val="{CEFBE277-796E-4EBE-B858-BDBF5641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09F"/>
  </w:style>
  <w:style w:type="paragraph" w:styleId="Footer">
    <w:name w:val="footer"/>
    <w:basedOn w:val="Normal"/>
    <w:link w:val="FooterChar"/>
    <w:uiPriority w:val="99"/>
    <w:unhideWhenUsed/>
    <w:rsid w:val="002D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09F"/>
  </w:style>
  <w:style w:type="table" w:styleId="TableGrid">
    <w:name w:val="Table Grid"/>
    <w:basedOn w:val="TableNormal"/>
    <w:uiPriority w:val="39"/>
    <w:rsid w:val="002D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61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29222EE12FE41A80FABBDE3D0DAC6" ma:contentTypeVersion="4" ma:contentTypeDescription="Create a new document." ma:contentTypeScope="" ma:versionID="479bc06e12923cfb4fbade2290549a4a">
  <xsd:schema xmlns:xsd="http://www.w3.org/2001/XMLSchema" xmlns:xs="http://www.w3.org/2001/XMLSchema" xmlns:p="http://schemas.microsoft.com/office/2006/metadata/properties" xmlns:ns1="http://schemas.microsoft.com/sharepoint/v3" xmlns:ns2="ad688ef9-94ec-4e78-883c-2f1536fa3704" targetNamespace="http://schemas.microsoft.com/office/2006/metadata/properties" ma:root="true" ma:fieldsID="aaf920eec03b09e1add6ad70eb2dbd6e" ns1:_="" ns2:_="">
    <xsd:import namespace="http://schemas.microsoft.com/sharepoint/v3"/>
    <xsd:import namespace="ad688ef9-94ec-4e78-883c-2f1536fa370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88ef9-94ec-4e78-883c-2f1536fa3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7F4EF-86C6-4399-AE2C-53D8AE02C591}">
  <ds:schemaRefs>
    <ds:schemaRef ds:uri="http://schemas.microsoft.com/sharepoint/v3/contenttype/forms"/>
  </ds:schemaRefs>
</ds:datastoreItem>
</file>

<file path=customXml/itemProps2.xml><?xml version="1.0" encoding="utf-8"?>
<ds:datastoreItem xmlns:ds="http://schemas.openxmlformats.org/officeDocument/2006/customXml" ds:itemID="{DF91E602-B2BA-449A-819C-02429715374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56BB78-5671-4122-87E1-C01DC9D4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688ef9-94ec-4e78-883c-2f1536fa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Jacoby, Karen@CDPH</dc:creator>
  <cp:keywords/>
  <dc:description/>
  <cp:lastModifiedBy>Jacoby, Karen@CDPH</cp:lastModifiedBy>
  <cp:revision>2</cp:revision>
  <dcterms:created xsi:type="dcterms:W3CDTF">2021-11-15T21:18:00Z</dcterms:created>
  <dcterms:modified xsi:type="dcterms:W3CDTF">2021-11-15T21:18:00Z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0x010100BB829222EE12FE41A80FABBDE3D0DAC6</vt:lpwstr>
  </property>
</Properties>
</file>