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AC56" w14:textId="1BF945E6" w:rsidR="00C17159" w:rsidRDefault="00C17159" w:rsidP="00C17159">
      <w:pPr>
        <w:spacing w:after="0" w:line="360" w:lineRule="auto"/>
        <w:rPr>
          <w:rFonts w:cstheme="minorHAnsi"/>
          <w:bCs/>
          <w:color w:val="FF0000"/>
          <w:sz w:val="24"/>
          <w:szCs w:val="32"/>
        </w:rPr>
      </w:pPr>
      <w:r>
        <w:rPr>
          <w:noProof/>
        </w:rPr>
        <w:drawing>
          <wp:anchor distT="0" distB="0" distL="114300" distR="114300" simplePos="0" relativeHeight="251658240" behindDoc="1" locked="0" layoutInCell="1" allowOverlap="1" wp14:anchorId="2BCEA3C3" wp14:editId="697B9749">
            <wp:simplePos x="0" y="0"/>
            <wp:positionH relativeFrom="margin">
              <wp:align>center</wp:align>
            </wp:positionH>
            <wp:positionV relativeFrom="page">
              <wp:posOffset>192244</wp:posOffset>
            </wp:positionV>
            <wp:extent cx="2913380" cy="1820545"/>
            <wp:effectExtent l="0" t="0" r="0" b="0"/>
            <wp:wrapTopAndBottom/>
            <wp:docPr id="168423252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32523" name="Picture 1" descr="Logo&#10;&#10;AI-generated content may be incorrect."/>
                    <pic:cNvPicPr/>
                  </pic:nvPicPr>
                  <pic:blipFill rotWithShape="1">
                    <a:blip r:embed="rId5">
                      <a:extLst>
                        <a:ext uri="{28A0092B-C50C-407E-A947-70E740481C1C}">
                          <a14:useLocalDpi xmlns:a14="http://schemas.microsoft.com/office/drawing/2010/main" val="0"/>
                        </a:ext>
                      </a:extLst>
                    </a:blip>
                    <a:srcRect b="14547"/>
                    <a:stretch/>
                  </pic:blipFill>
                  <pic:spPr bwMode="auto">
                    <a:xfrm>
                      <a:off x="0" y="0"/>
                      <a:ext cx="2913380" cy="18210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3FF8">
        <w:rPr>
          <w:rFonts w:cstheme="minorHAnsi"/>
          <w:bCs/>
          <w:color w:val="FF0000"/>
          <w:sz w:val="24"/>
          <w:szCs w:val="32"/>
        </w:rPr>
        <w:t>[Insert date here] </w:t>
      </w:r>
    </w:p>
    <w:p w14:paraId="7EA8250A" w14:textId="373F8C61" w:rsidR="00C17159" w:rsidRDefault="00C17159" w:rsidP="00C17159">
      <w:pPr>
        <w:spacing w:after="0" w:line="360" w:lineRule="auto"/>
        <w:jc w:val="center"/>
        <w:rPr>
          <w:rFonts w:cstheme="minorHAnsi"/>
          <w:bCs/>
          <w:sz w:val="24"/>
          <w:szCs w:val="32"/>
        </w:rPr>
      </w:pPr>
      <w:r>
        <w:rPr>
          <w:rFonts w:cstheme="minorHAnsi"/>
          <w:bCs/>
          <w:sz w:val="24"/>
          <w:szCs w:val="32"/>
        </w:rPr>
        <w:t>Re: Kindergarten Oral Health Assessment</w:t>
      </w:r>
    </w:p>
    <w:p w14:paraId="770C7BA0" w14:textId="77777777" w:rsidR="00C17159" w:rsidRPr="00C17159" w:rsidRDefault="00C17159" w:rsidP="00C17159">
      <w:pPr>
        <w:spacing w:after="0" w:line="360" w:lineRule="auto"/>
        <w:jc w:val="center"/>
        <w:rPr>
          <w:rFonts w:cstheme="minorHAnsi"/>
          <w:bCs/>
          <w:sz w:val="24"/>
          <w:szCs w:val="32"/>
        </w:rPr>
      </w:pPr>
    </w:p>
    <w:p w14:paraId="3A501583" w14:textId="2E0144F0" w:rsidR="00F94400" w:rsidRDefault="0070209F" w:rsidP="00E93552">
      <w:pPr>
        <w:spacing w:after="0" w:line="360" w:lineRule="auto"/>
        <w:rPr>
          <w:rFonts w:cstheme="minorHAnsi"/>
          <w:bCs/>
          <w:sz w:val="24"/>
          <w:szCs w:val="32"/>
        </w:rPr>
      </w:pPr>
      <w:r>
        <w:rPr>
          <w:rFonts w:cstheme="minorHAnsi"/>
          <w:bCs/>
          <w:sz w:val="24"/>
          <w:szCs w:val="32"/>
        </w:rPr>
        <w:t xml:space="preserve">Dear </w:t>
      </w:r>
      <w:r w:rsidR="002E38F8" w:rsidRPr="002E38F8">
        <w:rPr>
          <w:rFonts w:cstheme="minorHAnsi"/>
          <w:bCs/>
          <w:sz w:val="24"/>
          <w:szCs w:val="32"/>
        </w:rPr>
        <w:t>Mr. Lattig</w:t>
      </w:r>
      <w:r>
        <w:rPr>
          <w:rFonts w:cstheme="minorHAnsi"/>
          <w:bCs/>
          <w:sz w:val="24"/>
          <w:szCs w:val="32"/>
        </w:rPr>
        <w:t xml:space="preserve">, </w:t>
      </w:r>
    </w:p>
    <w:p w14:paraId="3CDA7CF0" w14:textId="77777777" w:rsidR="00F94400" w:rsidRPr="00F94400" w:rsidRDefault="00F94400" w:rsidP="00F94400">
      <w:pPr>
        <w:spacing w:after="0" w:line="360" w:lineRule="auto"/>
        <w:rPr>
          <w:rFonts w:cstheme="minorHAnsi"/>
          <w:bCs/>
          <w:sz w:val="24"/>
          <w:szCs w:val="32"/>
        </w:rPr>
      </w:pPr>
    </w:p>
    <w:p w14:paraId="6BA4FE2C" w14:textId="7DA6D6A0" w:rsidR="00F94400" w:rsidRDefault="00F94400" w:rsidP="00F94400">
      <w:pPr>
        <w:spacing w:after="0" w:line="360" w:lineRule="auto"/>
        <w:rPr>
          <w:rFonts w:cstheme="minorHAnsi"/>
          <w:bCs/>
          <w:sz w:val="24"/>
          <w:szCs w:val="32"/>
        </w:rPr>
      </w:pPr>
      <w:r w:rsidRPr="00F94400">
        <w:rPr>
          <w:rFonts w:cstheme="minorHAnsi"/>
          <w:bCs/>
          <w:sz w:val="24"/>
          <w:szCs w:val="32"/>
        </w:rPr>
        <w:t xml:space="preserve">According to the American Academy of Pediatrics, early childhood caries (ECC) or tooth decay is the most common chronic disease in children, surpassing asthma, obesity, and allergies. Children cannot learn when they are in pain, sleep-deprived, or distracted because of tooth decay, making ECC one of the leading causes of </w:t>
      </w:r>
      <w:r w:rsidR="00843A2B">
        <w:rPr>
          <w:rFonts w:cstheme="minorHAnsi"/>
          <w:bCs/>
          <w:sz w:val="24"/>
          <w:szCs w:val="32"/>
        </w:rPr>
        <w:t xml:space="preserve">chronic </w:t>
      </w:r>
      <w:r w:rsidRPr="00F94400">
        <w:rPr>
          <w:rFonts w:cstheme="minorHAnsi"/>
          <w:bCs/>
          <w:sz w:val="24"/>
          <w:szCs w:val="32"/>
        </w:rPr>
        <w:t>absenteeism. ECC is highly preventable, and Ceres Unified School District can help ensure all students have the opportunity to thrive by supporting preventive dental care efforts.</w:t>
      </w:r>
    </w:p>
    <w:p w14:paraId="3335A666" w14:textId="77777777" w:rsidR="00F94400" w:rsidRPr="00F94400" w:rsidRDefault="00F94400" w:rsidP="00F94400">
      <w:pPr>
        <w:spacing w:after="0" w:line="360" w:lineRule="auto"/>
        <w:rPr>
          <w:rFonts w:cstheme="minorHAnsi"/>
          <w:bCs/>
          <w:sz w:val="24"/>
          <w:szCs w:val="32"/>
        </w:rPr>
      </w:pPr>
    </w:p>
    <w:p w14:paraId="33B7D86B" w14:textId="00EDA6D4" w:rsidR="00F94400" w:rsidRDefault="00F94400" w:rsidP="00F94400">
      <w:pPr>
        <w:spacing w:after="0" w:line="360" w:lineRule="auto"/>
        <w:rPr>
          <w:rFonts w:cstheme="minorHAnsi"/>
          <w:bCs/>
          <w:sz w:val="24"/>
          <w:szCs w:val="32"/>
        </w:rPr>
      </w:pPr>
      <w:r w:rsidRPr="00F94400">
        <w:rPr>
          <w:rFonts w:cstheme="minorHAnsi"/>
          <w:bCs/>
          <w:sz w:val="24"/>
          <w:szCs w:val="32"/>
        </w:rPr>
        <w:t>In 2006, California created the Kindergarten Oral Health Assessment (KOHA) to improve school readiness and raise families’ awareness of the importance of oral health. State law (AB 1433) requires that children receive a dental check-up by May 31 of their first year in public school</w:t>
      </w:r>
      <w:r>
        <w:rPr>
          <w:rFonts w:cstheme="minorHAnsi"/>
          <w:bCs/>
          <w:sz w:val="24"/>
          <w:szCs w:val="32"/>
        </w:rPr>
        <w:t xml:space="preserve"> </w:t>
      </w:r>
      <w:r w:rsidRPr="00F94400">
        <w:rPr>
          <w:rFonts w:cstheme="minorHAnsi"/>
          <w:bCs/>
          <w:sz w:val="24"/>
          <w:szCs w:val="32"/>
        </w:rPr>
        <w:t>(TK, kindergarten, or first grade). School districts must report KOHA data in the System for California Oral Health Reporting (SCOHR) by July 1 each year.</w:t>
      </w:r>
    </w:p>
    <w:p w14:paraId="53714C84" w14:textId="77777777" w:rsidR="00F94400" w:rsidRPr="00F94400" w:rsidRDefault="00F94400" w:rsidP="00F94400">
      <w:pPr>
        <w:spacing w:after="0" w:line="360" w:lineRule="auto"/>
        <w:rPr>
          <w:rFonts w:cstheme="minorHAnsi"/>
          <w:bCs/>
          <w:sz w:val="24"/>
          <w:szCs w:val="32"/>
        </w:rPr>
      </w:pPr>
    </w:p>
    <w:p w14:paraId="2DCF5ADC" w14:textId="1AEA08B6" w:rsidR="00EA5375" w:rsidRPr="00F94400" w:rsidRDefault="00F94400" w:rsidP="00F94400">
      <w:pPr>
        <w:spacing w:after="0" w:line="360" w:lineRule="auto"/>
        <w:rPr>
          <w:rFonts w:cstheme="minorHAnsi"/>
          <w:bCs/>
          <w:sz w:val="24"/>
          <w:szCs w:val="32"/>
        </w:rPr>
      </w:pPr>
      <w:r>
        <w:rPr>
          <w:rFonts w:cstheme="minorHAnsi"/>
          <w:bCs/>
          <w:sz w:val="24"/>
          <w:szCs w:val="32"/>
        </w:rPr>
        <w:t>Attached you will find a</w:t>
      </w:r>
      <w:r w:rsidRPr="00F94400">
        <w:rPr>
          <w:rFonts w:cstheme="minorHAnsi"/>
          <w:bCs/>
          <w:sz w:val="24"/>
          <w:szCs w:val="32"/>
        </w:rPr>
        <w:t xml:space="preserve"> KOHA report card for </w:t>
      </w:r>
      <w:r w:rsidR="002E38F8">
        <w:rPr>
          <w:rFonts w:cstheme="minorHAnsi"/>
          <w:bCs/>
          <w:sz w:val="24"/>
          <w:szCs w:val="32"/>
        </w:rPr>
        <w:t>Turlock</w:t>
      </w:r>
      <w:r w:rsidR="00B21066">
        <w:rPr>
          <w:rFonts w:cstheme="minorHAnsi"/>
          <w:bCs/>
          <w:sz w:val="24"/>
          <w:szCs w:val="32"/>
        </w:rPr>
        <w:t xml:space="preserve"> Unified School District</w:t>
      </w:r>
      <w:r w:rsidRPr="00F94400">
        <w:rPr>
          <w:rFonts w:cstheme="minorHAnsi"/>
          <w:bCs/>
          <w:sz w:val="24"/>
          <w:szCs w:val="32"/>
        </w:rPr>
        <w:t xml:space="preserve"> </w:t>
      </w:r>
      <w:r>
        <w:rPr>
          <w:rFonts w:cstheme="minorHAnsi"/>
          <w:bCs/>
          <w:sz w:val="24"/>
          <w:szCs w:val="32"/>
        </w:rPr>
        <w:t xml:space="preserve">which </w:t>
      </w:r>
      <w:r w:rsidRPr="00F94400">
        <w:rPr>
          <w:rFonts w:cstheme="minorHAnsi"/>
          <w:bCs/>
          <w:sz w:val="24"/>
          <w:szCs w:val="32"/>
        </w:rPr>
        <w:t xml:space="preserve">shows positive progress </w:t>
      </w:r>
      <w:r w:rsidR="00277788">
        <w:rPr>
          <w:rFonts w:cstheme="minorHAnsi"/>
          <w:bCs/>
          <w:sz w:val="24"/>
          <w:szCs w:val="32"/>
        </w:rPr>
        <w:t>–</w:t>
      </w:r>
      <w:r w:rsidR="002E38F8">
        <w:rPr>
          <w:rFonts w:cstheme="minorHAnsi"/>
          <w:bCs/>
          <w:sz w:val="24"/>
          <w:szCs w:val="32"/>
        </w:rPr>
        <w:t>30</w:t>
      </w:r>
      <w:r w:rsidR="00B21066" w:rsidRPr="00B21066">
        <w:rPr>
          <w:rFonts w:cstheme="minorHAnsi"/>
          <w:bCs/>
          <w:sz w:val="24"/>
          <w:szCs w:val="32"/>
        </w:rPr>
        <w:t xml:space="preserve">% of schools reported data into SCOHR for the 2023–2024 school year. However, only </w:t>
      </w:r>
      <w:r w:rsidR="002E38F8">
        <w:rPr>
          <w:rFonts w:cstheme="minorHAnsi"/>
          <w:sz w:val="24"/>
          <w:szCs w:val="32"/>
        </w:rPr>
        <w:t>38</w:t>
      </w:r>
      <w:r w:rsidR="00B21066" w:rsidRPr="00B21066">
        <w:rPr>
          <w:rFonts w:cstheme="minorHAnsi"/>
          <w:sz w:val="24"/>
          <w:szCs w:val="32"/>
        </w:rPr>
        <w:t>% of students received a KOHA dental check-up</w:t>
      </w:r>
      <w:r w:rsidR="00B21066" w:rsidRPr="00B21066">
        <w:rPr>
          <w:rFonts w:cstheme="minorHAnsi"/>
          <w:bCs/>
          <w:sz w:val="24"/>
          <w:szCs w:val="32"/>
        </w:rPr>
        <w:t xml:space="preserve">, and </w:t>
      </w:r>
      <w:r w:rsidR="002E38F8">
        <w:rPr>
          <w:rFonts w:cstheme="minorHAnsi"/>
          <w:b/>
          <w:bCs/>
          <w:sz w:val="24"/>
          <w:szCs w:val="32"/>
        </w:rPr>
        <w:t>30</w:t>
      </w:r>
      <w:r w:rsidR="00B21066" w:rsidRPr="00B21066">
        <w:rPr>
          <w:rFonts w:cstheme="minorHAnsi"/>
          <w:b/>
          <w:bCs/>
          <w:sz w:val="24"/>
          <w:szCs w:val="32"/>
        </w:rPr>
        <w:t>% were identified as having dental decay</w:t>
      </w:r>
      <w:r w:rsidR="00B21066" w:rsidRPr="00B21066">
        <w:rPr>
          <w:rFonts w:cstheme="minorHAnsi"/>
          <w:bCs/>
          <w:sz w:val="24"/>
          <w:szCs w:val="32"/>
        </w:rPr>
        <w:t xml:space="preserve">, with </w:t>
      </w:r>
      <w:r w:rsidR="002E38F8">
        <w:rPr>
          <w:rFonts w:cstheme="minorHAnsi"/>
          <w:b/>
          <w:bCs/>
          <w:sz w:val="24"/>
          <w:szCs w:val="32"/>
        </w:rPr>
        <w:t>10</w:t>
      </w:r>
      <w:r w:rsidR="00B21066" w:rsidRPr="00B21066">
        <w:rPr>
          <w:rFonts w:cstheme="minorHAnsi"/>
          <w:b/>
          <w:bCs/>
          <w:sz w:val="24"/>
          <w:szCs w:val="32"/>
        </w:rPr>
        <w:t>% requiring urgent dental care</w:t>
      </w:r>
      <w:r w:rsidR="00B21066" w:rsidRPr="00B21066">
        <w:rPr>
          <w:rFonts w:cstheme="minorHAnsi"/>
          <w:bCs/>
          <w:sz w:val="24"/>
          <w:szCs w:val="32"/>
        </w:rPr>
        <w:t xml:space="preserve">. Several low KOHA completion rates, with </w:t>
      </w:r>
      <w:r w:rsidR="00301902">
        <w:rPr>
          <w:rFonts w:cstheme="minorHAnsi"/>
          <w:bCs/>
          <w:sz w:val="24"/>
          <w:szCs w:val="32"/>
        </w:rPr>
        <w:t>most</w:t>
      </w:r>
      <w:r w:rsidR="00B21066" w:rsidRPr="00B21066">
        <w:rPr>
          <w:rFonts w:cstheme="minorHAnsi"/>
          <w:bCs/>
          <w:sz w:val="24"/>
          <w:szCs w:val="32"/>
        </w:rPr>
        <w:t xml:space="preserve"> below 50%, and </w:t>
      </w:r>
      <w:r w:rsidR="00301902">
        <w:rPr>
          <w:rFonts w:cstheme="minorHAnsi"/>
          <w:bCs/>
          <w:sz w:val="24"/>
          <w:szCs w:val="32"/>
        </w:rPr>
        <w:t>moderate</w:t>
      </w:r>
      <w:r w:rsidR="00B21066" w:rsidRPr="00B21066">
        <w:rPr>
          <w:rFonts w:cstheme="minorHAnsi"/>
          <w:bCs/>
          <w:sz w:val="24"/>
          <w:szCs w:val="32"/>
        </w:rPr>
        <w:t xml:space="preserve"> “no response” rates, indicating an opportunity to strengthen participation and reporting across the district.</w:t>
      </w:r>
    </w:p>
    <w:p w14:paraId="3AE356B9" w14:textId="77777777" w:rsidR="00F94400" w:rsidRDefault="00F94400" w:rsidP="00F94400">
      <w:pPr>
        <w:spacing w:after="0" w:line="360" w:lineRule="auto"/>
        <w:rPr>
          <w:rFonts w:cstheme="minorHAnsi"/>
          <w:bCs/>
          <w:sz w:val="24"/>
          <w:szCs w:val="32"/>
        </w:rPr>
      </w:pPr>
      <w:r w:rsidRPr="00F94400">
        <w:rPr>
          <w:rFonts w:cstheme="minorHAnsi"/>
          <w:bCs/>
          <w:sz w:val="24"/>
          <w:szCs w:val="32"/>
        </w:rPr>
        <w:lastRenderedPageBreak/>
        <w:t xml:space="preserve">To support your schools in improving KOHA completion and reporting, the Stanislaus County Oral Health Program has developed a </w:t>
      </w:r>
      <w:r w:rsidRPr="00F94400">
        <w:rPr>
          <w:rFonts w:cstheme="minorHAnsi"/>
          <w:b/>
          <w:bCs/>
          <w:sz w:val="24"/>
          <w:szCs w:val="32"/>
        </w:rPr>
        <w:t>KOHA Toolkit</w:t>
      </w:r>
      <w:r w:rsidRPr="00F94400">
        <w:rPr>
          <w:rFonts w:cstheme="minorHAnsi"/>
          <w:bCs/>
          <w:sz w:val="24"/>
          <w:szCs w:val="32"/>
        </w:rPr>
        <w:t>. This resource provides schools with easy-to-use forms, parent outreach materials, and tips for collecting and aggregating data for SCOHR submission. By increasing participation, we can help ensure that children with unmet dental needs are connected to care early, reducing absenteeism and supporting academic success.</w:t>
      </w:r>
    </w:p>
    <w:p w14:paraId="0D9DD3D7" w14:textId="77777777" w:rsidR="00F94400" w:rsidRDefault="00F94400" w:rsidP="00F94400">
      <w:pPr>
        <w:spacing w:after="0" w:line="360" w:lineRule="auto"/>
        <w:rPr>
          <w:rFonts w:cstheme="minorHAnsi"/>
          <w:bCs/>
          <w:sz w:val="24"/>
          <w:szCs w:val="32"/>
        </w:rPr>
      </w:pPr>
    </w:p>
    <w:p w14:paraId="48A368D1" w14:textId="0709FBC0" w:rsidR="00F94400" w:rsidRPr="00F94400" w:rsidRDefault="00F94400" w:rsidP="00F94400">
      <w:pPr>
        <w:spacing w:after="0" w:line="360" w:lineRule="auto"/>
        <w:rPr>
          <w:rFonts w:cstheme="minorHAnsi"/>
          <w:bCs/>
          <w:sz w:val="24"/>
          <w:szCs w:val="32"/>
        </w:rPr>
      </w:pPr>
      <w:r>
        <w:rPr>
          <w:rFonts w:cstheme="minorHAnsi"/>
          <w:bCs/>
          <w:sz w:val="24"/>
          <w:szCs w:val="32"/>
        </w:rPr>
        <w:t>To access the KOHA Toolkit please visit:</w:t>
      </w:r>
      <w:r w:rsidRPr="00F94400">
        <w:t xml:space="preserve"> </w:t>
      </w:r>
      <w:hyperlink r:id="rId6" w:history="1">
        <w:r w:rsidRPr="008D6852">
          <w:rPr>
            <w:rStyle w:val="Hyperlink"/>
            <w:rFonts w:cstheme="minorHAnsi"/>
            <w:bCs/>
            <w:sz w:val="24"/>
            <w:szCs w:val="32"/>
          </w:rPr>
          <w:t>https://www.schsa.org/PublicHealth/mainpages/oral/</w:t>
        </w:r>
      </w:hyperlink>
      <w:r>
        <w:rPr>
          <w:rFonts w:cstheme="minorHAnsi"/>
          <w:bCs/>
          <w:sz w:val="24"/>
          <w:szCs w:val="32"/>
        </w:rPr>
        <w:t xml:space="preserve"> </w:t>
      </w:r>
    </w:p>
    <w:p w14:paraId="3AAB4385" w14:textId="77777777" w:rsidR="00F94400" w:rsidRDefault="00F94400" w:rsidP="00F94400">
      <w:pPr>
        <w:spacing w:after="0" w:line="360" w:lineRule="auto"/>
        <w:rPr>
          <w:rFonts w:cstheme="minorHAnsi"/>
          <w:bCs/>
          <w:sz w:val="24"/>
          <w:szCs w:val="32"/>
        </w:rPr>
      </w:pPr>
    </w:p>
    <w:p w14:paraId="3E82C6B5" w14:textId="14BD3BC9" w:rsidR="00F94400" w:rsidRPr="00F94400" w:rsidRDefault="00F94400" w:rsidP="00F94400">
      <w:pPr>
        <w:spacing w:after="0" w:line="360" w:lineRule="auto"/>
        <w:rPr>
          <w:rFonts w:cstheme="minorHAnsi"/>
          <w:bCs/>
          <w:sz w:val="24"/>
          <w:szCs w:val="32"/>
        </w:rPr>
      </w:pPr>
      <w:r w:rsidRPr="00F94400">
        <w:rPr>
          <w:rFonts w:cstheme="minorHAnsi"/>
          <w:bCs/>
          <w:sz w:val="24"/>
          <w:szCs w:val="32"/>
        </w:rPr>
        <w:t>We would welcome the opportunity to meet with you to discuss ways the district can further improve KOHA participation rates and address barriers to reporting. Together, we can ensure that every child in CUSD has a healthy start to their education.</w:t>
      </w:r>
    </w:p>
    <w:p w14:paraId="301EFAFA" w14:textId="77777777" w:rsidR="00F94400" w:rsidRDefault="00F94400" w:rsidP="00F94400">
      <w:pPr>
        <w:spacing w:after="0" w:line="360" w:lineRule="auto"/>
        <w:rPr>
          <w:rFonts w:cstheme="minorHAnsi"/>
          <w:bCs/>
          <w:sz w:val="24"/>
          <w:szCs w:val="32"/>
        </w:rPr>
      </w:pPr>
    </w:p>
    <w:p w14:paraId="3A0DDCE1" w14:textId="31C365A3" w:rsidR="00F94400" w:rsidRPr="00F94400" w:rsidRDefault="00F94400" w:rsidP="00F94400">
      <w:pPr>
        <w:spacing w:after="0" w:line="360" w:lineRule="auto"/>
        <w:rPr>
          <w:rFonts w:cstheme="minorHAnsi"/>
          <w:bCs/>
          <w:sz w:val="24"/>
          <w:szCs w:val="32"/>
        </w:rPr>
      </w:pPr>
      <w:r w:rsidRPr="00F94400">
        <w:rPr>
          <w:rFonts w:cstheme="minorHAnsi"/>
          <w:bCs/>
          <w:sz w:val="24"/>
          <w:szCs w:val="32"/>
        </w:rPr>
        <w:t>Thank you for your commitment to the health and success of your students.</w:t>
      </w:r>
    </w:p>
    <w:p w14:paraId="2073C79B" w14:textId="77777777" w:rsidR="00F94400" w:rsidRDefault="00F94400" w:rsidP="00F94400">
      <w:pPr>
        <w:spacing w:after="0" w:line="360" w:lineRule="auto"/>
        <w:rPr>
          <w:rFonts w:cstheme="minorHAnsi"/>
          <w:bCs/>
          <w:sz w:val="24"/>
          <w:szCs w:val="32"/>
        </w:rPr>
      </w:pPr>
    </w:p>
    <w:p w14:paraId="40DF7662" w14:textId="2F8F1DB7" w:rsidR="00F94400" w:rsidRPr="00F94400" w:rsidRDefault="00F94400" w:rsidP="00F94400">
      <w:pPr>
        <w:spacing w:after="0" w:line="360" w:lineRule="auto"/>
        <w:rPr>
          <w:rFonts w:cstheme="minorHAnsi"/>
          <w:bCs/>
          <w:sz w:val="24"/>
          <w:szCs w:val="32"/>
        </w:rPr>
      </w:pPr>
      <w:r w:rsidRPr="00F94400">
        <w:rPr>
          <w:rFonts w:cstheme="minorHAnsi"/>
          <w:bCs/>
          <w:sz w:val="24"/>
          <w:szCs w:val="32"/>
        </w:rPr>
        <w:t>Sincerely,</w:t>
      </w:r>
    </w:p>
    <w:p w14:paraId="3DA386F5" w14:textId="3DF5FCDD" w:rsidR="00C17159" w:rsidRPr="00F94400" w:rsidRDefault="00F94400" w:rsidP="00C17159">
      <w:pPr>
        <w:rPr>
          <w:rFonts w:cstheme="minorHAnsi"/>
        </w:rPr>
      </w:pPr>
      <w:r>
        <w:rPr>
          <w:rFonts w:cstheme="minorHAnsi"/>
          <w:bCs/>
          <w:sz w:val="24"/>
          <w:szCs w:val="32"/>
        </w:rPr>
        <w:t xml:space="preserve">Stanislaus County Oral Health Program </w:t>
      </w:r>
    </w:p>
    <w:p w14:paraId="63A7DC87" w14:textId="648FBDCF" w:rsidR="0008657B" w:rsidRPr="00643FF8" w:rsidRDefault="0008657B" w:rsidP="00C17159">
      <w:pPr>
        <w:pStyle w:val="PageHeadingsCenturyGothicStyle1"/>
      </w:pPr>
    </w:p>
    <w:sectPr w:rsidR="0008657B" w:rsidRPr="00643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B478F"/>
    <w:multiLevelType w:val="multilevel"/>
    <w:tmpl w:val="06E6E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850724"/>
    <w:multiLevelType w:val="multilevel"/>
    <w:tmpl w:val="2A14B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88176">
    <w:abstractNumId w:val="0"/>
  </w:num>
  <w:num w:numId="2" w16cid:durableId="935018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7B"/>
    <w:rsid w:val="00065398"/>
    <w:rsid w:val="0008657B"/>
    <w:rsid w:val="00151B57"/>
    <w:rsid w:val="00221785"/>
    <w:rsid w:val="00277788"/>
    <w:rsid w:val="002E38F8"/>
    <w:rsid w:val="00301902"/>
    <w:rsid w:val="004C0E9B"/>
    <w:rsid w:val="005B4A63"/>
    <w:rsid w:val="005F5EC8"/>
    <w:rsid w:val="00643FF8"/>
    <w:rsid w:val="0065142C"/>
    <w:rsid w:val="006E18F4"/>
    <w:rsid w:val="0070209F"/>
    <w:rsid w:val="00710B34"/>
    <w:rsid w:val="008140B9"/>
    <w:rsid w:val="00814779"/>
    <w:rsid w:val="0084332E"/>
    <w:rsid w:val="00843A2B"/>
    <w:rsid w:val="008746C4"/>
    <w:rsid w:val="008B1B65"/>
    <w:rsid w:val="00A02F88"/>
    <w:rsid w:val="00B21066"/>
    <w:rsid w:val="00C17159"/>
    <w:rsid w:val="00C23DC6"/>
    <w:rsid w:val="00D17264"/>
    <w:rsid w:val="00D55F04"/>
    <w:rsid w:val="00E070A3"/>
    <w:rsid w:val="00E93552"/>
    <w:rsid w:val="00EA5375"/>
    <w:rsid w:val="00F11F57"/>
    <w:rsid w:val="00F94400"/>
    <w:rsid w:val="00F9590B"/>
    <w:rsid w:val="00FB4F2E"/>
    <w:rsid w:val="00FC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1A00"/>
  <w15:chartTrackingRefBased/>
  <w15:docId w15:val="{E365BC5E-3D9C-4F31-A081-D43D1683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65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sCenturyGothicStyle1">
    <w:name w:val="Page Headings Century Gothic Style 1"/>
    <w:basedOn w:val="NoSpacing"/>
    <w:link w:val="PageHeadingsCenturyGothicStyle1Char"/>
    <w:qFormat/>
    <w:rsid w:val="0008657B"/>
    <w:rPr>
      <w:rFonts w:ascii="Century Gothic" w:hAnsi="Century Gothic"/>
      <w:b/>
      <w:bCs/>
      <w:sz w:val="52"/>
    </w:rPr>
  </w:style>
  <w:style w:type="character" w:customStyle="1" w:styleId="PageHeadingsCenturyGothicStyle1Char">
    <w:name w:val="Page Headings Century Gothic Style 1 Char"/>
    <w:basedOn w:val="DefaultParagraphFont"/>
    <w:link w:val="PageHeadingsCenturyGothicStyle1"/>
    <w:rsid w:val="0008657B"/>
    <w:rPr>
      <w:rFonts w:ascii="Century Gothic" w:hAnsi="Century Gothic"/>
      <w:b/>
      <w:bCs/>
      <w:sz w:val="52"/>
    </w:rPr>
  </w:style>
  <w:style w:type="character" w:styleId="Hyperlink">
    <w:name w:val="Hyperlink"/>
    <w:basedOn w:val="DefaultParagraphFont"/>
    <w:uiPriority w:val="99"/>
    <w:unhideWhenUsed/>
    <w:rsid w:val="0008657B"/>
    <w:rPr>
      <w:color w:val="0563C1" w:themeColor="hyperlink"/>
      <w:u w:val="single"/>
    </w:rPr>
  </w:style>
  <w:style w:type="paragraph" w:styleId="NoSpacing">
    <w:name w:val="No Spacing"/>
    <w:uiPriority w:val="1"/>
    <w:qFormat/>
    <w:rsid w:val="0008657B"/>
    <w:pPr>
      <w:spacing w:after="0" w:line="240" w:lineRule="auto"/>
    </w:pPr>
  </w:style>
  <w:style w:type="character" w:styleId="UnresolvedMention">
    <w:name w:val="Unresolved Mention"/>
    <w:basedOn w:val="DefaultParagraphFont"/>
    <w:uiPriority w:val="99"/>
    <w:semiHidden/>
    <w:unhideWhenUsed/>
    <w:rsid w:val="00F94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8199">
      <w:bodyDiv w:val="1"/>
      <w:marLeft w:val="0"/>
      <w:marRight w:val="0"/>
      <w:marTop w:val="0"/>
      <w:marBottom w:val="0"/>
      <w:divBdr>
        <w:top w:val="none" w:sz="0" w:space="0" w:color="auto"/>
        <w:left w:val="none" w:sz="0" w:space="0" w:color="auto"/>
        <w:bottom w:val="none" w:sz="0" w:space="0" w:color="auto"/>
        <w:right w:val="none" w:sz="0" w:space="0" w:color="auto"/>
      </w:divBdr>
      <w:divsChild>
        <w:div w:id="270284002">
          <w:marLeft w:val="0"/>
          <w:marRight w:val="0"/>
          <w:marTop w:val="0"/>
          <w:marBottom w:val="0"/>
          <w:divBdr>
            <w:top w:val="none" w:sz="0" w:space="0" w:color="auto"/>
            <w:left w:val="none" w:sz="0" w:space="0" w:color="auto"/>
            <w:bottom w:val="none" w:sz="0" w:space="0" w:color="auto"/>
            <w:right w:val="none" w:sz="0" w:space="0" w:color="auto"/>
          </w:divBdr>
        </w:div>
      </w:divsChild>
    </w:div>
    <w:div w:id="253560416">
      <w:bodyDiv w:val="1"/>
      <w:marLeft w:val="0"/>
      <w:marRight w:val="0"/>
      <w:marTop w:val="0"/>
      <w:marBottom w:val="0"/>
      <w:divBdr>
        <w:top w:val="none" w:sz="0" w:space="0" w:color="auto"/>
        <w:left w:val="none" w:sz="0" w:space="0" w:color="auto"/>
        <w:bottom w:val="none" w:sz="0" w:space="0" w:color="auto"/>
        <w:right w:val="none" w:sz="0" w:space="0" w:color="auto"/>
      </w:divBdr>
    </w:div>
    <w:div w:id="363942868">
      <w:bodyDiv w:val="1"/>
      <w:marLeft w:val="0"/>
      <w:marRight w:val="0"/>
      <w:marTop w:val="0"/>
      <w:marBottom w:val="0"/>
      <w:divBdr>
        <w:top w:val="none" w:sz="0" w:space="0" w:color="auto"/>
        <w:left w:val="none" w:sz="0" w:space="0" w:color="auto"/>
        <w:bottom w:val="none" w:sz="0" w:space="0" w:color="auto"/>
        <w:right w:val="none" w:sz="0" w:space="0" w:color="auto"/>
      </w:divBdr>
    </w:div>
    <w:div w:id="1155606242">
      <w:bodyDiv w:val="1"/>
      <w:marLeft w:val="0"/>
      <w:marRight w:val="0"/>
      <w:marTop w:val="0"/>
      <w:marBottom w:val="0"/>
      <w:divBdr>
        <w:top w:val="none" w:sz="0" w:space="0" w:color="auto"/>
        <w:left w:val="none" w:sz="0" w:space="0" w:color="auto"/>
        <w:bottom w:val="none" w:sz="0" w:space="0" w:color="auto"/>
        <w:right w:val="none" w:sz="0" w:space="0" w:color="auto"/>
      </w:divBdr>
    </w:div>
    <w:div w:id="17250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sa.org/PublicHealth/mainpages/or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Sanchez, Gustavo</dc:creator>
  <cp:keywords/>
  <dc:description/>
  <cp:lastModifiedBy>Ana Mejia</cp:lastModifiedBy>
  <cp:revision>3</cp:revision>
  <cp:lastPrinted>2025-08-12T17:07:00Z</cp:lastPrinted>
  <dcterms:created xsi:type="dcterms:W3CDTF">2025-08-26T17:08:00Z</dcterms:created>
  <dcterms:modified xsi:type="dcterms:W3CDTF">2025-08-26T17:22:00Z</dcterms:modified>
</cp:coreProperties>
</file>